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48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286"/>
        <w:gridCol w:w="2289"/>
        <w:gridCol w:w="1525"/>
        <w:gridCol w:w="1563"/>
        <w:gridCol w:w="1653"/>
      </w:tblGrid>
      <w:tr w:rsidR="004D3506" w:rsidRPr="00002417" w14:paraId="2E20D4F2" w14:textId="77777777" w:rsidTr="005114E6">
        <w:trPr>
          <w:gridAfter w:val="2"/>
          <w:wAfter w:w="1934" w:type="pct"/>
          <w:trHeight w:val="1985"/>
        </w:trPr>
        <w:tc>
          <w:tcPr>
            <w:tcW w:w="2149" w:type="pct"/>
            <w:gridSpan w:val="2"/>
            <w:tcMar>
              <w:left w:w="108" w:type="dxa"/>
              <w:right w:w="108" w:type="dxa"/>
            </w:tcMar>
          </w:tcPr>
          <w:p w14:paraId="08A1C493" w14:textId="77777777" w:rsidR="00C334EC" w:rsidRPr="00C334EC" w:rsidRDefault="00C334EC" w:rsidP="00C334EC">
            <w:pPr>
              <w:rPr>
                <w:rFonts w:asciiTheme="minorHAnsi" w:hAnsiTheme="minorHAnsi" w:cstheme="minorHAnsi"/>
                <w:sz w:val="22"/>
                <w:szCs w:val="22"/>
              </w:rPr>
            </w:pPr>
            <w:bookmarkStart w:id="0" w:name="bmToCompany"/>
            <w:bookmarkEnd w:id="0"/>
            <w:r w:rsidRPr="00C334EC">
              <w:rPr>
                <w:rFonts w:asciiTheme="minorHAnsi" w:hAnsiTheme="minorHAnsi" w:cstheme="minorHAnsi"/>
                <w:sz w:val="22"/>
                <w:szCs w:val="22"/>
              </w:rPr>
              <w:t>Kunnskapsdepartementet</w:t>
            </w:r>
          </w:p>
          <w:p w14:paraId="63490332" w14:textId="77777777" w:rsidR="00BF7665" w:rsidRDefault="00BF7665" w:rsidP="00C334EC">
            <w:pPr>
              <w:rPr>
                <w:rFonts w:asciiTheme="minorHAnsi" w:hAnsiTheme="minorHAnsi" w:cstheme="minorHAnsi"/>
                <w:sz w:val="22"/>
                <w:szCs w:val="22"/>
              </w:rPr>
            </w:pPr>
          </w:p>
          <w:p w14:paraId="0ECE8309" w14:textId="5FC6A8DD" w:rsidR="00C334EC" w:rsidRPr="00C334EC" w:rsidRDefault="00C334EC" w:rsidP="00C334EC">
            <w:pPr>
              <w:rPr>
                <w:rFonts w:asciiTheme="minorHAnsi" w:hAnsiTheme="minorHAnsi" w:cstheme="minorHAnsi"/>
                <w:sz w:val="22"/>
                <w:szCs w:val="22"/>
              </w:rPr>
            </w:pPr>
            <w:r w:rsidRPr="00C334EC">
              <w:rPr>
                <w:rFonts w:asciiTheme="minorHAnsi" w:hAnsiTheme="minorHAnsi" w:cstheme="minorHAnsi"/>
                <w:sz w:val="22"/>
                <w:szCs w:val="22"/>
              </w:rPr>
              <w:t>Høringsuttalelse RETHOS 3</w:t>
            </w:r>
          </w:p>
          <w:p w14:paraId="499663E6" w14:textId="283CCB0D" w:rsidR="003013DF" w:rsidRPr="00002417" w:rsidRDefault="00C334EC" w:rsidP="00C334EC">
            <w:pPr>
              <w:tabs>
                <w:tab w:val="left" w:pos="8789"/>
              </w:tabs>
              <w:spacing w:line="280" w:lineRule="atLeast"/>
            </w:pPr>
            <w:r w:rsidRPr="00C334EC">
              <w:rPr>
                <w:rFonts w:asciiTheme="minorHAnsi" w:hAnsiTheme="minorHAnsi" w:cstheme="minorHAnsi"/>
                <w:sz w:val="22"/>
                <w:szCs w:val="22"/>
              </w:rPr>
              <w:t>Operasjonssykepleie</w:t>
            </w:r>
          </w:p>
        </w:tc>
        <w:tc>
          <w:tcPr>
            <w:tcW w:w="917" w:type="pct"/>
            <w:tcMar>
              <w:left w:w="108" w:type="dxa"/>
              <w:right w:w="108" w:type="dxa"/>
            </w:tcMar>
          </w:tcPr>
          <w:p w14:paraId="29835356" w14:textId="77777777" w:rsidR="004D3506" w:rsidRPr="00002417" w:rsidRDefault="004D3506" w:rsidP="004D3506">
            <w:pPr>
              <w:tabs>
                <w:tab w:val="left" w:pos="8789"/>
              </w:tabs>
              <w:spacing w:line="280" w:lineRule="atLeast"/>
              <w:ind w:left="113"/>
            </w:pPr>
          </w:p>
        </w:tc>
      </w:tr>
      <w:tr w:rsidR="005B1D59" w:rsidRPr="00002417" w14:paraId="6E059CFD" w14:textId="77777777" w:rsidTr="00C334EC">
        <w:tc>
          <w:tcPr>
            <w:tcW w:w="773" w:type="pct"/>
            <w:tcMar>
              <w:left w:w="108" w:type="dxa"/>
              <w:right w:w="108" w:type="dxa"/>
            </w:tcMar>
          </w:tcPr>
          <w:p w14:paraId="6CE39006" w14:textId="77777777" w:rsidR="00C334EC" w:rsidRPr="00C334EC" w:rsidRDefault="00C334EC" w:rsidP="00C334EC">
            <w:pPr>
              <w:pStyle w:val="Lede"/>
              <w:ind w:left="0"/>
              <w:rPr>
                <w:rFonts w:asciiTheme="minorHAnsi" w:hAnsiTheme="minorHAnsi" w:cstheme="minorHAnsi"/>
                <w:sz w:val="18"/>
                <w:szCs w:val="18"/>
              </w:rPr>
            </w:pPr>
            <w:bookmarkStart w:id="1" w:name="bmLedInCharge"/>
            <w:bookmarkStart w:id="2" w:name="bmLedORef"/>
            <w:bookmarkEnd w:id="1"/>
            <w:bookmarkEnd w:id="2"/>
            <w:r w:rsidRPr="00C334EC">
              <w:rPr>
                <w:rFonts w:asciiTheme="minorHAnsi" w:hAnsiTheme="minorHAnsi" w:cstheme="minorHAnsi"/>
                <w:sz w:val="18"/>
                <w:szCs w:val="18"/>
              </w:rPr>
              <w:t xml:space="preserve">Saksbehandler </w:t>
            </w:r>
          </w:p>
          <w:p w14:paraId="67269472" w14:textId="711936C1" w:rsidR="005B1D59" w:rsidRPr="00C334EC" w:rsidRDefault="00C334EC" w:rsidP="00C334EC">
            <w:pPr>
              <w:pStyle w:val="Lede"/>
              <w:ind w:left="0"/>
              <w:rPr>
                <w:rFonts w:asciiTheme="minorHAnsi" w:hAnsiTheme="minorHAnsi" w:cstheme="minorHAnsi"/>
                <w:sz w:val="18"/>
                <w:szCs w:val="18"/>
              </w:rPr>
            </w:pPr>
            <w:r w:rsidRPr="00C334EC">
              <w:rPr>
                <w:rFonts w:asciiTheme="minorHAnsi" w:hAnsiTheme="minorHAnsi" w:cstheme="minorHAnsi"/>
                <w:sz w:val="18"/>
                <w:szCs w:val="18"/>
              </w:rPr>
              <w:t>Vår referanse</w:t>
            </w:r>
          </w:p>
        </w:tc>
        <w:tc>
          <w:tcPr>
            <w:tcW w:w="2293" w:type="pct"/>
            <w:gridSpan w:val="2"/>
            <w:tcMar>
              <w:left w:w="108" w:type="dxa"/>
              <w:right w:w="108" w:type="dxa"/>
            </w:tcMar>
          </w:tcPr>
          <w:p w14:paraId="4E19CF0D" w14:textId="39EABED3" w:rsidR="005B1D59" w:rsidRPr="00C334EC" w:rsidRDefault="00C334EC" w:rsidP="004D3506">
            <w:pPr>
              <w:tabs>
                <w:tab w:val="left" w:pos="8789"/>
              </w:tabs>
              <w:spacing w:line="280" w:lineRule="atLeast"/>
              <w:ind w:left="113"/>
              <w:rPr>
                <w:rFonts w:asciiTheme="minorHAnsi" w:hAnsiTheme="minorHAnsi" w:cstheme="minorHAnsi"/>
                <w:sz w:val="18"/>
                <w:szCs w:val="18"/>
              </w:rPr>
            </w:pPr>
            <w:bookmarkStart w:id="3" w:name="bmInCharge"/>
            <w:bookmarkEnd w:id="3"/>
            <w:r w:rsidRPr="00C334EC">
              <w:rPr>
                <w:rFonts w:asciiTheme="minorHAnsi" w:hAnsiTheme="minorHAnsi" w:cstheme="minorHAnsi"/>
                <w:sz w:val="18"/>
                <w:szCs w:val="18"/>
              </w:rPr>
              <w:t>Eva Østvik</w:t>
            </w:r>
          </w:p>
          <w:p w14:paraId="4F29064E" w14:textId="291D7868" w:rsidR="005B1D59" w:rsidRPr="00C334EC" w:rsidRDefault="00C334EC" w:rsidP="004D3506">
            <w:pPr>
              <w:tabs>
                <w:tab w:val="left" w:pos="8789"/>
              </w:tabs>
              <w:spacing w:line="280" w:lineRule="atLeast"/>
              <w:ind w:left="113"/>
              <w:rPr>
                <w:rFonts w:asciiTheme="minorHAnsi" w:hAnsiTheme="minorHAnsi" w:cstheme="minorHAnsi"/>
                <w:sz w:val="18"/>
                <w:szCs w:val="18"/>
              </w:rPr>
            </w:pPr>
            <w:bookmarkStart w:id="4" w:name="bmORef"/>
            <w:bookmarkEnd w:id="4"/>
            <w:r w:rsidRPr="00C334EC">
              <w:rPr>
                <w:rFonts w:asciiTheme="minorHAnsi" w:hAnsiTheme="minorHAnsi" w:cstheme="minorHAnsi"/>
                <w:sz w:val="18"/>
                <w:szCs w:val="18"/>
              </w:rPr>
              <w:t>DM 1187331</w:t>
            </w:r>
          </w:p>
        </w:tc>
        <w:tc>
          <w:tcPr>
            <w:tcW w:w="940" w:type="pct"/>
            <w:tcMar>
              <w:left w:w="108" w:type="dxa"/>
              <w:right w:w="108" w:type="dxa"/>
            </w:tcMar>
          </w:tcPr>
          <w:p w14:paraId="73E3BD58" w14:textId="77777777" w:rsidR="005B1D59" w:rsidRPr="00C334EC" w:rsidRDefault="005B1D59" w:rsidP="00BE42ED">
            <w:pPr>
              <w:pStyle w:val="Lede"/>
              <w:rPr>
                <w:rFonts w:asciiTheme="minorHAnsi" w:hAnsiTheme="minorHAnsi" w:cstheme="minorHAnsi"/>
                <w:sz w:val="18"/>
                <w:szCs w:val="18"/>
              </w:rPr>
            </w:pPr>
            <w:bookmarkStart w:id="5" w:name="bmLedODate"/>
            <w:bookmarkEnd w:id="5"/>
          </w:p>
          <w:p w14:paraId="7626EBBC" w14:textId="25CF6F94" w:rsidR="005B1D59" w:rsidRPr="00C334EC" w:rsidRDefault="00C334EC" w:rsidP="00C334EC">
            <w:pPr>
              <w:pStyle w:val="Lede"/>
              <w:rPr>
                <w:rFonts w:asciiTheme="minorHAnsi" w:hAnsiTheme="minorHAnsi" w:cstheme="minorHAnsi"/>
                <w:sz w:val="18"/>
                <w:szCs w:val="18"/>
              </w:rPr>
            </w:pPr>
            <w:bookmarkStart w:id="6" w:name="bmLedYRef"/>
            <w:bookmarkEnd w:id="6"/>
            <w:r w:rsidRPr="00C334EC">
              <w:rPr>
                <w:rFonts w:asciiTheme="minorHAnsi" w:hAnsiTheme="minorHAnsi" w:cstheme="minorHAnsi"/>
                <w:sz w:val="18"/>
                <w:szCs w:val="18"/>
              </w:rPr>
              <w:t xml:space="preserve">Deres referanse: </w:t>
            </w:r>
            <w:bookmarkStart w:id="7" w:name="bmLedMember"/>
            <w:bookmarkEnd w:id="7"/>
          </w:p>
        </w:tc>
        <w:tc>
          <w:tcPr>
            <w:tcW w:w="994" w:type="pct"/>
            <w:tcMar>
              <w:left w:w="108" w:type="dxa"/>
              <w:right w:w="108" w:type="dxa"/>
            </w:tcMar>
          </w:tcPr>
          <w:p w14:paraId="4E2E7A58" w14:textId="77777777" w:rsidR="005B1D59" w:rsidRPr="00C334EC" w:rsidRDefault="005B1D59" w:rsidP="004D3506">
            <w:pPr>
              <w:tabs>
                <w:tab w:val="left" w:pos="8789"/>
              </w:tabs>
              <w:spacing w:line="280" w:lineRule="atLeast"/>
              <w:ind w:left="113"/>
              <w:rPr>
                <w:rFonts w:asciiTheme="minorHAnsi" w:hAnsiTheme="minorHAnsi" w:cstheme="minorHAnsi"/>
                <w:sz w:val="18"/>
                <w:szCs w:val="18"/>
              </w:rPr>
            </w:pPr>
            <w:bookmarkStart w:id="8" w:name="bmODate"/>
            <w:bookmarkEnd w:id="8"/>
          </w:p>
          <w:p w14:paraId="08563395" w14:textId="0D6764BB" w:rsidR="005B1D59" w:rsidRPr="00C334EC" w:rsidRDefault="00C334EC" w:rsidP="004D3506">
            <w:pPr>
              <w:tabs>
                <w:tab w:val="left" w:pos="8789"/>
              </w:tabs>
              <w:spacing w:line="280" w:lineRule="atLeast"/>
              <w:ind w:left="113"/>
              <w:rPr>
                <w:rFonts w:asciiTheme="minorHAnsi" w:hAnsiTheme="minorHAnsi" w:cstheme="minorHAnsi"/>
                <w:sz w:val="18"/>
                <w:szCs w:val="18"/>
              </w:rPr>
            </w:pPr>
            <w:bookmarkStart w:id="9" w:name="bmYRef"/>
            <w:bookmarkEnd w:id="9"/>
            <w:r w:rsidRPr="00C334EC">
              <w:rPr>
                <w:rFonts w:asciiTheme="minorHAnsi" w:hAnsiTheme="minorHAnsi" w:cstheme="minorHAnsi"/>
                <w:sz w:val="18"/>
                <w:szCs w:val="18"/>
              </w:rPr>
              <w:t>20/1151</w:t>
            </w:r>
          </w:p>
        </w:tc>
      </w:tr>
    </w:tbl>
    <w:p w14:paraId="68648926" w14:textId="60B9B55C" w:rsidR="00A84157" w:rsidRDefault="00A84157" w:rsidP="00BE42ED">
      <w:pPr>
        <w:spacing w:after="600" w:line="280" w:lineRule="atLeast"/>
      </w:pPr>
    </w:p>
    <w:p w14:paraId="372BE568" w14:textId="77777777" w:rsidR="007829C2" w:rsidRDefault="007829C2" w:rsidP="00BE42ED">
      <w:pPr>
        <w:spacing w:line="280" w:lineRule="atLeast"/>
        <w:rPr>
          <w:b/>
        </w:rPr>
      </w:pPr>
      <w:bookmarkStart w:id="10" w:name="bmTitle"/>
      <w:bookmarkEnd w:id="10"/>
    </w:p>
    <w:p w14:paraId="73EE5EBA" w14:textId="01B27B2C" w:rsidR="004D3506" w:rsidRPr="00002417" w:rsidRDefault="00C334EC" w:rsidP="00BE42ED">
      <w:pPr>
        <w:spacing w:line="280" w:lineRule="atLeast"/>
        <w:rPr>
          <w:b/>
        </w:rPr>
      </w:pPr>
      <w:r w:rsidRPr="00C334EC">
        <w:rPr>
          <w:b/>
        </w:rPr>
        <w:t>Høring</w:t>
      </w:r>
      <w:r>
        <w:rPr>
          <w:b/>
        </w:rPr>
        <w:t xml:space="preserve">: </w:t>
      </w:r>
      <w:r w:rsidRPr="00C334EC">
        <w:rPr>
          <w:b/>
        </w:rPr>
        <w:t>Forskrift om nasjonalretningslinje for</w:t>
      </w:r>
      <w:r>
        <w:rPr>
          <w:b/>
        </w:rPr>
        <w:t xml:space="preserve"> </w:t>
      </w:r>
      <w:r w:rsidRPr="00C334EC">
        <w:rPr>
          <w:b/>
        </w:rPr>
        <w:t>operasjonssykepleie</w:t>
      </w:r>
    </w:p>
    <w:p w14:paraId="1AB5034D" w14:textId="77777777" w:rsidR="004D3506" w:rsidRPr="00002417" w:rsidRDefault="004D3506" w:rsidP="00BE42ED">
      <w:pPr>
        <w:spacing w:line="280" w:lineRule="atLeast"/>
        <w:rPr>
          <w:b/>
        </w:rPr>
      </w:pPr>
    </w:p>
    <w:p w14:paraId="1A1E4923" w14:textId="5858EC92" w:rsidR="009E23A9" w:rsidRDefault="009E23A9" w:rsidP="00445BD8">
      <w:pPr>
        <w:spacing w:after="240" w:line="280" w:lineRule="atLeast"/>
        <w:rPr>
          <w:rFonts w:asciiTheme="minorHAnsi" w:hAnsiTheme="minorHAnsi" w:cstheme="minorHAnsi"/>
          <w:bCs/>
          <w:sz w:val="22"/>
          <w:szCs w:val="22"/>
        </w:rPr>
      </w:pPr>
      <w:bookmarkStart w:id="11" w:name="bmText"/>
      <w:bookmarkEnd w:id="11"/>
      <w:r w:rsidRPr="006F3176">
        <w:rPr>
          <w:rFonts w:asciiTheme="minorHAnsi" w:hAnsiTheme="minorHAnsi" w:cstheme="minorHAnsi"/>
          <w:bCs/>
          <w:sz w:val="22"/>
          <w:szCs w:val="22"/>
        </w:rPr>
        <w:t xml:space="preserve">Norsk Sykepleierforbundet (NSF) takker for muligheten til å gi innspill på forskriften om </w:t>
      </w:r>
      <w:r>
        <w:rPr>
          <w:rFonts w:asciiTheme="minorHAnsi" w:hAnsiTheme="minorHAnsi" w:cstheme="minorHAnsi"/>
          <w:bCs/>
          <w:sz w:val="22"/>
          <w:szCs w:val="22"/>
        </w:rPr>
        <w:t>nasjonal retningslinje for operasjons</w:t>
      </w:r>
      <w:r w:rsidRPr="006F3176">
        <w:rPr>
          <w:rFonts w:asciiTheme="minorHAnsi" w:hAnsiTheme="minorHAnsi" w:cstheme="minorHAnsi"/>
          <w:bCs/>
          <w:sz w:val="22"/>
          <w:szCs w:val="22"/>
        </w:rPr>
        <w:t>utdanningen.</w:t>
      </w:r>
      <w:r>
        <w:rPr>
          <w:rFonts w:asciiTheme="minorHAnsi" w:hAnsiTheme="minorHAnsi" w:cstheme="minorHAnsi"/>
          <w:bCs/>
          <w:sz w:val="22"/>
          <w:szCs w:val="22"/>
        </w:rPr>
        <w:t xml:space="preserve"> </w:t>
      </w:r>
    </w:p>
    <w:p w14:paraId="2D4C7305" w14:textId="77777777" w:rsidR="004022BF" w:rsidRPr="00002417" w:rsidRDefault="004022BF" w:rsidP="00BE42ED">
      <w:pPr>
        <w:spacing w:line="280" w:lineRule="atLeast"/>
      </w:pPr>
    </w:p>
    <w:p w14:paraId="743E669B" w14:textId="492D5E38" w:rsidR="009E23A9" w:rsidRPr="00873321" w:rsidRDefault="009E23A9" w:rsidP="00445BD8">
      <w:pPr>
        <w:spacing w:after="240" w:line="280" w:lineRule="atLeast"/>
        <w:rPr>
          <w:rFonts w:asciiTheme="minorHAnsi" w:hAnsiTheme="minorHAnsi" w:cstheme="minorHAnsi"/>
          <w:b/>
          <w:sz w:val="22"/>
          <w:szCs w:val="22"/>
          <w:u w:val="single"/>
        </w:rPr>
      </w:pPr>
      <w:r w:rsidRPr="00873321">
        <w:rPr>
          <w:rFonts w:asciiTheme="minorHAnsi" w:hAnsiTheme="minorHAnsi" w:cstheme="minorHAnsi"/>
          <w:b/>
          <w:sz w:val="22"/>
          <w:szCs w:val="22"/>
          <w:u w:val="single"/>
        </w:rPr>
        <w:t>Tittel, virkeområde og formål</w:t>
      </w:r>
    </w:p>
    <w:p w14:paraId="445E2FE0" w14:textId="613F6278" w:rsidR="00684E8F" w:rsidRDefault="00684E8F" w:rsidP="009E23A9">
      <w:pPr>
        <w:spacing w:line="280" w:lineRule="atLeast"/>
        <w:rPr>
          <w:rFonts w:asciiTheme="minorHAnsi" w:hAnsiTheme="minorHAnsi" w:cstheme="minorHAnsi"/>
          <w:bCs/>
          <w:sz w:val="22"/>
          <w:szCs w:val="22"/>
        </w:rPr>
      </w:pPr>
      <w:r w:rsidRPr="00684E8F">
        <w:rPr>
          <w:rFonts w:asciiTheme="minorHAnsi" w:hAnsiTheme="minorHAnsi" w:cstheme="minorHAnsi"/>
          <w:bCs/>
          <w:sz w:val="22"/>
          <w:szCs w:val="22"/>
        </w:rPr>
        <w:t xml:space="preserve">Tittelen er forslag til: «forskrift om nasjonal retningslinje for </w:t>
      </w:r>
      <w:r>
        <w:rPr>
          <w:rFonts w:asciiTheme="minorHAnsi" w:hAnsiTheme="minorHAnsi" w:cstheme="minorHAnsi"/>
          <w:bCs/>
          <w:sz w:val="22"/>
          <w:szCs w:val="22"/>
        </w:rPr>
        <w:t>operasjonssykepleie</w:t>
      </w:r>
      <w:r w:rsidRPr="00684E8F">
        <w:rPr>
          <w:rFonts w:asciiTheme="minorHAnsi" w:hAnsiTheme="minorHAnsi" w:cstheme="minorHAnsi"/>
          <w:bCs/>
          <w:sz w:val="22"/>
          <w:szCs w:val="22"/>
        </w:rPr>
        <w:t>». Siden læringsutbyttene er lagt på nivå 7 (2. syklus) i nasjonalt kvalifikasjonsrammeverk (NKR) som er mastergrad, bør retningslinjens og utdanningens tittel gjenspeile dette. NSF vil presisere at NKR utgjør rammeverket for alle formelle utdanningskvalifikasjoner i Norge. NSF foreslår derfor at tittelen endres til: «</w:t>
      </w:r>
      <w:r w:rsidRPr="00684E8F">
        <w:rPr>
          <w:rFonts w:asciiTheme="minorHAnsi" w:hAnsiTheme="minorHAnsi" w:cstheme="minorHAnsi"/>
          <w:b/>
          <w:sz w:val="22"/>
          <w:szCs w:val="22"/>
        </w:rPr>
        <w:t>Nasjonal retningslinje for masterutdanning i operasjonssykepleie»,</w:t>
      </w:r>
      <w:r w:rsidRPr="00684E8F">
        <w:rPr>
          <w:rFonts w:asciiTheme="minorHAnsi" w:hAnsiTheme="minorHAnsi" w:cstheme="minorHAnsi"/>
          <w:bCs/>
          <w:sz w:val="22"/>
          <w:szCs w:val="22"/>
        </w:rPr>
        <w:t xml:space="preserve"> og at denne benevnelsen benyttes gjennomgående i forskriften. </w:t>
      </w:r>
    </w:p>
    <w:p w14:paraId="25886085" w14:textId="77777777" w:rsidR="00684E8F" w:rsidRDefault="00684E8F" w:rsidP="009E23A9">
      <w:pPr>
        <w:spacing w:line="280" w:lineRule="atLeast"/>
        <w:rPr>
          <w:rFonts w:asciiTheme="minorHAnsi" w:hAnsiTheme="minorHAnsi" w:cstheme="minorHAnsi"/>
          <w:bCs/>
          <w:sz w:val="22"/>
          <w:szCs w:val="22"/>
        </w:rPr>
      </w:pPr>
    </w:p>
    <w:p w14:paraId="4D5AB749" w14:textId="76545026" w:rsidR="007829C2" w:rsidRDefault="009E23A9" w:rsidP="007829C2">
      <w:pPr>
        <w:spacing w:after="240" w:line="280" w:lineRule="atLeast"/>
        <w:rPr>
          <w:rFonts w:asciiTheme="minorHAnsi" w:hAnsiTheme="minorHAnsi" w:cstheme="minorHAnsi"/>
          <w:bCs/>
          <w:sz w:val="22"/>
          <w:szCs w:val="22"/>
        </w:rPr>
      </w:pPr>
      <w:r w:rsidRPr="00873321">
        <w:rPr>
          <w:rFonts w:asciiTheme="minorHAnsi" w:hAnsiTheme="minorHAnsi" w:cstheme="minorHAnsi"/>
          <w:sz w:val="22"/>
          <w:szCs w:val="22"/>
        </w:rPr>
        <w:t>§2 beskrive</w:t>
      </w:r>
      <w:r w:rsidR="008E020C">
        <w:rPr>
          <w:rFonts w:asciiTheme="minorHAnsi" w:hAnsiTheme="minorHAnsi" w:cstheme="minorHAnsi"/>
          <w:sz w:val="22"/>
          <w:szCs w:val="22"/>
        </w:rPr>
        <w:t xml:space="preserve">r fagfeltets </w:t>
      </w:r>
      <w:r w:rsidRPr="00873321">
        <w:rPr>
          <w:rFonts w:asciiTheme="minorHAnsi" w:hAnsiTheme="minorHAnsi" w:cstheme="minorHAnsi"/>
          <w:bCs/>
          <w:sz w:val="22"/>
          <w:szCs w:val="22"/>
        </w:rPr>
        <w:t xml:space="preserve">kompleksitet, og </w:t>
      </w:r>
      <w:r w:rsidR="008E020C">
        <w:rPr>
          <w:rFonts w:asciiTheme="minorHAnsi" w:hAnsiTheme="minorHAnsi" w:cstheme="minorHAnsi"/>
          <w:bCs/>
          <w:sz w:val="22"/>
          <w:szCs w:val="22"/>
        </w:rPr>
        <w:t>operasjon</w:t>
      </w:r>
      <w:r w:rsidR="008E020C" w:rsidRPr="00873321">
        <w:rPr>
          <w:rFonts w:asciiTheme="minorHAnsi" w:hAnsiTheme="minorHAnsi" w:cstheme="minorHAnsi"/>
          <w:bCs/>
          <w:sz w:val="22"/>
          <w:szCs w:val="22"/>
        </w:rPr>
        <w:t>ssykepleierens</w:t>
      </w:r>
      <w:r w:rsidRPr="00873321">
        <w:rPr>
          <w:rFonts w:asciiTheme="minorHAnsi" w:hAnsiTheme="minorHAnsi" w:cstheme="minorHAnsi"/>
          <w:bCs/>
          <w:sz w:val="22"/>
          <w:szCs w:val="22"/>
        </w:rPr>
        <w:t xml:space="preserve"> fag- ansvars- og yrkesutøvelse</w:t>
      </w:r>
      <w:r w:rsidR="008E020C">
        <w:rPr>
          <w:rFonts w:asciiTheme="minorHAnsi" w:hAnsiTheme="minorHAnsi" w:cstheme="minorHAnsi"/>
          <w:bCs/>
          <w:sz w:val="22"/>
          <w:szCs w:val="22"/>
        </w:rPr>
        <w:t xml:space="preserve">. Formålet med utdanningen er beskrevet på et overordnet nivå, og programgruppen bør vurdere å tydeliggjøre og utdype innen </w:t>
      </w:r>
      <w:r w:rsidR="00431927">
        <w:rPr>
          <w:rFonts w:asciiTheme="minorHAnsi" w:hAnsiTheme="minorHAnsi" w:cstheme="minorHAnsi"/>
          <w:bCs/>
          <w:sz w:val="22"/>
          <w:szCs w:val="22"/>
        </w:rPr>
        <w:t>spesielle fagområder</w:t>
      </w:r>
      <w:r w:rsidR="005B3D0F">
        <w:rPr>
          <w:rFonts w:asciiTheme="minorHAnsi" w:hAnsiTheme="minorHAnsi" w:cstheme="minorHAnsi"/>
          <w:bCs/>
          <w:sz w:val="22"/>
          <w:szCs w:val="22"/>
        </w:rPr>
        <w:t xml:space="preserve">. </w:t>
      </w:r>
      <w:r w:rsidR="008E020C">
        <w:rPr>
          <w:rFonts w:asciiTheme="minorHAnsi" w:hAnsiTheme="minorHAnsi" w:cstheme="minorHAnsi"/>
          <w:bCs/>
          <w:sz w:val="22"/>
          <w:szCs w:val="22"/>
        </w:rPr>
        <w:t xml:space="preserve">Formålet </w:t>
      </w:r>
      <w:r w:rsidR="004014A6">
        <w:rPr>
          <w:rFonts w:asciiTheme="minorHAnsi" w:hAnsiTheme="minorHAnsi" w:cstheme="minorHAnsi"/>
          <w:bCs/>
          <w:sz w:val="22"/>
          <w:szCs w:val="22"/>
        </w:rPr>
        <w:t xml:space="preserve">bør underbygge </w:t>
      </w:r>
      <w:r>
        <w:rPr>
          <w:rFonts w:asciiTheme="minorHAnsi" w:hAnsiTheme="minorHAnsi" w:cstheme="minorHAnsi"/>
          <w:bCs/>
          <w:sz w:val="22"/>
          <w:szCs w:val="22"/>
        </w:rPr>
        <w:t xml:space="preserve">behovet for </w:t>
      </w:r>
      <w:r w:rsidRPr="00873321">
        <w:rPr>
          <w:rFonts w:asciiTheme="minorHAnsi" w:hAnsiTheme="minorHAnsi" w:cstheme="minorHAnsi"/>
          <w:bCs/>
          <w:sz w:val="22"/>
          <w:szCs w:val="22"/>
        </w:rPr>
        <w:t>en helhetlig og gjennomgående mastergrad</w:t>
      </w:r>
      <w:r>
        <w:rPr>
          <w:rFonts w:asciiTheme="minorHAnsi" w:hAnsiTheme="minorHAnsi" w:cstheme="minorHAnsi"/>
          <w:bCs/>
          <w:sz w:val="22"/>
          <w:szCs w:val="22"/>
        </w:rPr>
        <w:t xml:space="preserve">sutdanning </w:t>
      </w:r>
      <w:r w:rsidRPr="00873321">
        <w:rPr>
          <w:rFonts w:asciiTheme="minorHAnsi" w:hAnsiTheme="minorHAnsi" w:cstheme="minorHAnsi"/>
          <w:bCs/>
          <w:sz w:val="22"/>
          <w:szCs w:val="22"/>
        </w:rPr>
        <w:t>på 120 studiepoeng</w:t>
      </w:r>
      <w:r>
        <w:rPr>
          <w:rFonts w:asciiTheme="minorHAnsi" w:hAnsiTheme="minorHAnsi" w:cstheme="minorHAnsi"/>
          <w:bCs/>
          <w:sz w:val="22"/>
          <w:szCs w:val="22"/>
        </w:rPr>
        <w:t xml:space="preserve"> for alle </w:t>
      </w:r>
      <w:r w:rsidR="008E020C">
        <w:rPr>
          <w:rFonts w:asciiTheme="minorHAnsi" w:hAnsiTheme="minorHAnsi" w:cstheme="minorHAnsi"/>
          <w:bCs/>
          <w:sz w:val="22"/>
          <w:szCs w:val="22"/>
        </w:rPr>
        <w:t>operasjonssykepleiere</w:t>
      </w:r>
      <w:r w:rsidRPr="00873321">
        <w:rPr>
          <w:rFonts w:asciiTheme="minorHAnsi" w:hAnsiTheme="minorHAnsi" w:cstheme="minorHAnsi"/>
          <w:bCs/>
          <w:sz w:val="22"/>
          <w:szCs w:val="22"/>
        </w:rPr>
        <w:t>.</w:t>
      </w:r>
    </w:p>
    <w:p w14:paraId="2CB2C1FA" w14:textId="72AE9FAF" w:rsidR="007829C2" w:rsidRPr="00012EC8" w:rsidRDefault="007829C2" w:rsidP="007829C2">
      <w:pPr>
        <w:spacing w:after="240" w:line="280" w:lineRule="atLeast"/>
        <w:rPr>
          <w:rFonts w:asciiTheme="minorHAnsi" w:hAnsiTheme="minorHAnsi" w:cstheme="minorHAnsi"/>
          <w:sz w:val="22"/>
          <w:szCs w:val="22"/>
        </w:rPr>
      </w:pPr>
      <w:r w:rsidRPr="00012EC8">
        <w:rPr>
          <w:rFonts w:asciiTheme="minorHAnsi" w:hAnsiTheme="minorHAnsi" w:cstheme="minorHAnsi"/>
          <w:sz w:val="22"/>
          <w:szCs w:val="22"/>
        </w:rPr>
        <w:t>Formålet</w:t>
      </w:r>
      <w:r>
        <w:rPr>
          <w:rFonts w:asciiTheme="minorHAnsi" w:hAnsiTheme="minorHAnsi" w:cstheme="minorHAnsi"/>
          <w:sz w:val="22"/>
          <w:szCs w:val="22"/>
        </w:rPr>
        <w:t xml:space="preserve"> kan tydeliggjøres ved å beskrive krav til endringer som følge av økt effektivitet, teknologisk utvikling, nye behandlingsmetoder og mere komplekse pasienttilstander og pasientforløp. </w:t>
      </w:r>
      <w:r w:rsidRPr="00012EC8">
        <w:rPr>
          <w:rFonts w:asciiTheme="minorHAnsi" w:hAnsiTheme="minorHAnsi" w:cstheme="minorHAnsi"/>
          <w:sz w:val="22"/>
          <w:szCs w:val="22"/>
        </w:rPr>
        <w:t>Det fordrer krav til avansert og inngående kunnskaper, evne til analytisk og selvstendig arbeid og bruk</w:t>
      </w:r>
      <w:r>
        <w:rPr>
          <w:rFonts w:asciiTheme="minorHAnsi" w:hAnsiTheme="minorHAnsi" w:cstheme="minorHAnsi"/>
          <w:sz w:val="22"/>
          <w:szCs w:val="22"/>
        </w:rPr>
        <w:t xml:space="preserve"> av </w:t>
      </w:r>
      <w:r w:rsidRPr="00012EC8">
        <w:rPr>
          <w:rFonts w:asciiTheme="minorHAnsi" w:hAnsiTheme="minorHAnsi" w:cstheme="minorHAnsi"/>
          <w:sz w:val="22"/>
          <w:szCs w:val="22"/>
        </w:rPr>
        <w:t xml:space="preserve">kunnskaper og ferdigheter på nye områder for å gjennomføre avanserte arbeidsoppgaver og prosjekter, </w:t>
      </w:r>
      <w:r>
        <w:rPr>
          <w:rFonts w:asciiTheme="minorHAnsi" w:hAnsiTheme="minorHAnsi" w:cstheme="minorHAnsi"/>
          <w:sz w:val="22"/>
          <w:szCs w:val="22"/>
        </w:rPr>
        <w:t xml:space="preserve">samt </w:t>
      </w:r>
      <w:r w:rsidRPr="00012EC8">
        <w:rPr>
          <w:rFonts w:asciiTheme="minorHAnsi" w:hAnsiTheme="minorHAnsi" w:cstheme="minorHAnsi"/>
          <w:sz w:val="22"/>
          <w:szCs w:val="22"/>
        </w:rPr>
        <w:t xml:space="preserve">kunne bidra til nytenking og </w:t>
      </w:r>
      <w:r w:rsidR="00445BD8">
        <w:rPr>
          <w:rFonts w:asciiTheme="minorHAnsi" w:hAnsiTheme="minorHAnsi" w:cstheme="minorHAnsi"/>
          <w:sz w:val="22"/>
          <w:szCs w:val="22"/>
        </w:rPr>
        <w:t xml:space="preserve">bidra </w:t>
      </w:r>
      <w:r w:rsidRPr="00012EC8">
        <w:rPr>
          <w:rFonts w:asciiTheme="minorHAnsi" w:hAnsiTheme="minorHAnsi" w:cstheme="minorHAnsi"/>
          <w:sz w:val="22"/>
          <w:szCs w:val="22"/>
        </w:rPr>
        <w:t xml:space="preserve">i </w:t>
      </w:r>
      <w:r w:rsidR="00445BD8">
        <w:rPr>
          <w:rFonts w:asciiTheme="minorHAnsi" w:hAnsiTheme="minorHAnsi" w:cstheme="minorHAnsi"/>
          <w:sz w:val="22"/>
          <w:szCs w:val="22"/>
        </w:rPr>
        <w:t xml:space="preserve">forbedrings- og </w:t>
      </w:r>
      <w:r w:rsidRPr="00012EC8">
        <w:rPr>
          <w:rFonts w:asciiTheme="minorHAnsi" w:hAnsiTheme="minorHAnsi" w:cstheme="minorHAnsi"/>
          <w:sz w:val="22"/>
          <w:szCs w:val="22"/>
        </w:rPr>
        <w:t>innovasjonsprosesser</w:t>
      </w:r>
      <w:r>
        <w:rPr>
          <w:rFonts w:asciiTheme="minorHAnsi" w:hAnsiTheme="minorHAnsi" w:cstheme="minorHAnsi"/>
          <w:sz w:val="22"/>
          <w:szCs w:val="22"/>
        </w:rPr>
        <w:t xml:space="preserve">. </w:t>
      </w:r>
    </w:p>
    <w:p w14:paraId="5F6DE1F4" w14:textId="77777777" w:rsidR="004014A6" w:rsidRDefault="00003270" w:rsidP="004014A6">
      <w:pPr>
        <w:spacing w:after="240" w:line="280" w:lineRule="atLeast"/>
        <w:rPr>
          <w:rFonts w:asciiTheme="minorHAnsi" w:hAnsiTheme="minorHAnsi" w:cstheme="minorHAnsi"/>
          <w:bCs/>
          <w:sz w:val="22"/>
          <w:szCs w:val="22"/>
        </w:rPr>
      </w:pPr>
      <w:r w:rsidRPr="00B83289">
        <w:rPr>
          <w:rFonts w:asciiTheme="minorHAnsi" w:hAnsiTheme="minorHAnsi" w:cstheme="minorHAnsi"/>
          <w:bCs/>
          <w:sz w:val="22"/>
          <w:szCs w:val="22"/>
        </w:rPr>
        <w:t xml:space="preserve">NSF mener det er uklart hva som menes med </w:t>
      </w:r>
      <w:r w:rsidRPr="00BF7665">
        <w:rPr>
          <w:rFonts w:asciiTheme="minorHAnsi" w:hAnsiTheme="minorHAnsi" w:cstheme="minorHAnsi"/>
          <w:bCs/>
          <w:i/>
          <w:iCs/>
          <w:sz w:val="22"/>
          <w:szCs w:val="22"/>
        </w:rPr>
        <w:t xml:space="preserve">«Fullført operasjonssykepleierutdanning på 120 studiepoeng gir mastergrad i operasjonssykepleie og kvalifiserer for arbeid som operasjonssykepleier. Kandidater som avslutter utdanningen etter 90 studiepoeng, har fullført videreutdanning i operasjonssykepleie og kvalifiserer også til arbeid som operasjonssykepleier». </w:t>
      </w:r>
      <w:r w:rsidRPr="00B83289">
        <w:rPr>
          <w:rFonts w:asciiTheme="minorHAnsi" w:hAnsiTheme="minorHAnsi" w:cstheme="minorHAnsi"/>
          <w:bCs/>
          <w:sz w:val="22"/>
          <w:szCs w:val="22"/>
        </w:rPr>
        <w:t xml:space="preserve">Her kan </w:t>
      </w:r>
      <w:r w:rsidR="00BF7665">
        <w:rPr>
          <w:rFonts w:asciiTheme="minorHAnsi" w:hAnsiTheme="minorHAnsi" w:cstheme="minorHAnsi"/>
          <w:bCs/>
          <w:sz w:val="22"/>
          <w:szCs w:val="22"/>
        </w:rPr>
        <w:t xml:space="preserve">man </w:t>
      </w:r>
      <w:r w:rsidRPr="00B83289">
        <w:rPr>
          <w:rFonts w:asciiTheme="minorHAnsi" w:hAnsiTheme="minorHAnsi" w:cstheme="minorHAnsi"/>
          <w:bCs/>
          <w:sz w:val="22"/>
          <w:szCs w:val="22"/>
        </w:rPr>
        <w:t xml:space="preserve">få inntrykk av at 90 og 120 studiepoeng gir samme kvalifikasjoner. </w:t>
      </w:r>
    </w:p>
    <w:p w14:paraId="38CE4F39" w14:textId="5A018694" w:rsidR="00003270" w:rsidRDefault="00003270" w:rsidP="00445BD8">
      <w:pPr>
        <w:spacing w:after="240" w:line="280" w:lineRule="atLeast"/>
        <w:rPr>
          <w:rFonts w:asciiTheme="minorHAnsi" w:hAnsiTheme="minorHAnsi" w:cstheme="minorHAnsi"/>
          <w:bCs/>
          <w:sz w:val="22"/>
          <w:szCs w:val="22"/>
        </w:rPr>
      </w:pPr>
      <w:r w:rsidRPr="00B83289">
        <w:rPr>
          <w:rFonts w:asciiTheme="minorHAnsi" w:hAnsiTheme="minorHAnsi" w:cstheme="minorHAnsi"/>
          <w:bCs/>
          <w:sz w:val="22"/>
          <w:szCs w:val="22"/>
        </w:rPr>
        <w:t xml:space="preserve">NSF mener det bør komme tydelig frem at kandidater som avslutter etter 90 studiepoeng avslutter uten å ha graden </w:t>
      </w:r>
      <w:r>
        <w:rPr>
          <w:rFonts w:asciiTheme="minorHAnsi" w:hAnsiTheme="minorHAnsi" w:cstheme="minorHAnsi"/>
          <w:bCs/>
          <w:sz w:val="22"/>
          <w:szCs w:val="22"/>
        </w:rPr>
        <w:t>operasjon</w:t>
      </w:r>
      <w:r w:rsidRPr="00B83289">
        <w:rPr>
          <w:rFonts w:asciiTheme="minorHAnsi" w:hAnsiTheme="minorHAnsi" w:cstheme="minorHAnsi"/>
          <w:bCs/>
          <w:sz w:val="22"/>
          <w:szCs w:val="22"/>
        </w:rPr>
        <w:t xml:space="preserve">ssykepleier. NSF mener derfor at formålet ikke kan </w:t>
      </w:r>
      <w:r w:rsidRPr="00B83289">
        <w:rPr>
          <w:rFonts w:asciiTheme="minorHAnsi" w:hAnsiTheme="minorHAnsi" w:cstheme="minorHAnsi"/>
          <w:bCs/>
          <w:sz w:val="22"/>
          <w:szCs w:val="22"/>
        </w:rPr>
        <w:lastRenderedPageBreak/>
        <w:t>beskrives likt for kandidater som avslutter etter 90 studiepoeng og for de som fullfører mastergraden</w:t>
      </w:r>
      <w:r w:rsidR="00BF7665">
        <w:rPr>
          <w:rFonts w:asciiTheme="minorHAnsi" w:hAnsiTheme="minorHAnsi" w:cstheme="minorHAnsi"/>
          <w:bCs/>
          <w:sz w:val="22"/>
          <w:szCs w:val="22"/>
        </w:rPr>
        <w:t xml:space="preserve"> på 120 studiepoeng</w:t>
      </w:r>
      <w:r w:rsidRPr="00B83289">
        <w:rPr>
          <w:rFonts w:asciiTheme="minorHAnsi" w:hAnsiTheme="minorHAnsi" w:cstheme="minorHAnsi"/>
          <w:bCs/>
          <w:sz w:val="22"/>
          <w:szCs w:val="22"/>
        </w:rPr>
        <w:t>.</w:t>
      </w:r>
      <w:r w:rsidRPr="009619CD">
        <w:t xml:space="preserve"> </w:t>
      </w:r>
      <w:r w:rsidRPr="009619CD">
        <w:rPr>
          <w:rFonts w:asciiTheme="minorHAnsi" w:hAnsiTheme="minorHAnsi" w:cstheme="minorHAnsi"/>
          <w:bCs/>
          <w:sz w:val="22"/>
          <w:szCs w:val="22"/>
        </w:rPr>
        <w:t xml:space="preserve">Om ulikheten i lengden på utdanningen vil ha betydning for hvilke roller, ansvar og oppgaver </w:t>
      </w:r>
      <w:r w:rsidR="00BF7665">
        <w:rPr>
          <w:rFonts w:asciiTheme="minorHAnsi" w:hAnsiTheme="minorHAnsi" w:cstheme="minorHAnsi"/>
          <w:bCs/>
          <w:sz w:val="22"/>
          <w:szCs w:val="22"/>
        </w:rPr>
        <w:t>o</w:t>
      </w:r>
      <w:r>
        <w:rPr>
          <w:rFonts w:asciiTheme="minorHAnsi" w:hAnsiTheme="minorHAnsi" w:cstheme="minorHAnsi"/>
          <w:bCs/>
          <w:sz w:val="22"/>
          <w:szCs w:val="22"/>
        </w:rPr>
        <w:t xml:space="preserve">perasjonssykepleiere </w:t>
      </w:r>
      <w:r w:rsidRPr="009619CD">
        <w:rPr>
          <w:rFonts w:asciiTheme="minorHAnsi" w:hAnsiTheme="minorHAnsi" w:cstheme="minorHAnsi"/>
          <w:bCs/>
          <w:sz w:val="22"/>
          <w:szCs w:val="22"/>
        </w:rPr>
        <w:t>kan og skal ha</w:t>
      </w:r>
      <w:r>
        <w:rPr>
          <w:rFonts w:asciiTheme="minorHAnsi" w:hAnsiTheme="minorHAnsi" w:cstheme="minorHAnsi"/>
          <w:bCs/>
          <w:sz w:val="22"/>
          <w:szCs w:val="22"/>
        </w:rPr>
        <w:t xml:space="preserve">, </w:t>
      </w:r>
      <w:r w:rsidRPr="009619CD">
        <w:rPr>
          <w:rFonts w:asciiTheme="minorHAnsi" w:hAnsiTheme="minorHAnsi" w:cstheme="minorHAnsi"/>
          <w:bCs/>
          <w:sz w:val="22"/>
          <w:szCs w:val="22"/>
        </w:rPr>
        <w:t>bør det tydeliggjøres i formålet.</w:t>
      </w:r>
    </w:p>
    <w:p w14:paraId="0AC83310" w14:textId="77777777" w:rsidR="00445BD8" w:rsidRDefault="00445BD8" w:rsidP="009E23A9">
      <w:pPr>
        <w:spacing w:line="280" w:lineRule="atLeast"/>
        <w:rPr>
          <w:rFonts w:asciiTheme="minorHAnsi" w:hAnsiTheme="minorHAnsi" w:cstheme="minorHAnsi"/>
          <w:b/>
          <w:bCs/>
          <w:sz w:val="22"/>
          <w:szCs w:val="22"/>
        </w:rPr>
      </w:pPr>
    </w:p>
    <w:p w14:paraId="2DD22BAB" w14:textId="737FD982" w:rsidR="009E23A9" w:rsidRPr="00CC35FF" w:rsidRDefault="008E020C" w:rsidP="009E23A9">
      <w:pPr>
        <w:spacing w:line="280" w:lineRule="atLeast"/>
        <w:rPr>
          <w:rFonts w:asciiTheme="minorHAnsi" w:hAnsiTheme="minorHAnsi" w:cstheme="minorHAnsi"/>
          <w:b/>
          <w:bCs/>
          <w:sz w:val="22"/>
          <w:szCs w:val="22"/>
        </w:rPr>
      </w:pPr>
      <w:r w:rsidRPr="00CC35FF">
        <w:rPr>
          <w:rFonts w:asciiTheme="minorHAnsi" w:hAnsiTheme="minorHAnsi" w:cstheme="minorHAnsi"/>
          <w:b/>
          <w:bCs/>
          <w:sz w:val="22"/>
          <w:szCs w:val="22"/>
        </w:rPr>
        <w:t>Spørsmål 1</w:t>
      </w:r>
      <w:r w:rsidR="009E23A9" w:rsidRPr="00CC35FF">
        <w:rPr>
          <w:rFonts w:asciiTheme="minorHAnsi" w:hAnsiTheme="minorHAnsi" w:cstheme="minorHAnsi"/>
          <w:b/>
          <w:bCs/>
          <w:sz w:val="22"/>
          <w:szCs w:val="22"/>
        </w:rPr>
        <w:t>-2</w:t>
      </w:r>
    </w:p>
    <w:p w14:paraId="2171D9B5" w14:textId="22465F4B" w:rsidR="00CC35FF" w:rsidRDefault="009E23A9" w:rsidP="00934026">
      <w:pPr>
        <w:spacing w:after="240" w:line="276" w:lineRule="auto"/>
        <w:rPr>
          <w:rFonts w:asciiTheme="minorHAnsi" w:hAnsiTheme="minorHAnsi" w:cstheme="minorHAnsi"/>
          <w:sz w:val="22"/>
          <w:szCs w:val="22"/>
        </w:rPr>
      </w:pPr>
      <w:r w:rsidRPr="00CC35FF">
        <w:rPr>
          <w:rFonts w:asciiTheme="minorHAnsi" w:hAnsiTheme="minorHAnsi" w:cstheme="minorHAnsi"/>
          <w:sz w:val="22"/>
          <w:szCs w:val="22"/>
        </w:rPr>
        <w:t xml:space="preserve">Programgruppen vurderer at tjenestenes kompetansebehov, og dermed operasjonssykepleiernes fagområde, er utvidet og tjenestene og oppgaver er blitt mer komplekse.  Denne utviklingen øker faren for at uheldige hendelser kan oppstå og det er behov for økt fokus på pasientsikkerhet. For å imøtekomme dette </w:t>
      </w:r>
      <w:r w:rsidR="00684E8F">
        <w:rPr>
          <w:rFonts w:asciiTheme="minorHAnsi" w:hAnsiTheme="minorHAnsi" w:cstheme="minorHAnsi"/>
          <w:sz w:val="22"/>
          <w:szCs w:val="22"/>
        </w:rPr>
        <w:t xml:space="preserve">må </w:t>
      </w:r>
      <w:r w:rsidRPr="00CC35FF">
        <w:rPr>
          <w:rFonts w:asciiTheme="minorHAnsi" w:hAnsiTheme="minorHAnsi" w:cstheme="minorHAnsi"/>
          <w:sz w:val="22"/>
          <w:szCs w:val="22"/>
        </w:rPr>
        <w:t>kandidatene utvikle kompetanse til å jobbe kunnskapsbasert og selvstendig</w:t>
      </w:r>
      <w:r w:rsidR="00445BD8">
        <w:rPr>
          <w:rFonts w:asciiTheme="minorHAnsi" w:hAnsiTheme="minorHAnsi" w:cstheme="minorHAnsi"/>
          <w:sz w:val="22"/>
          <w:szCs w:val="22"/>
        </w:rPr>
        <w:t xml:space="preserve">, samt bidra til </w:t>
      </w:r>
      <w:proofErr w:type="spellStart"/>
      <w:r w:rsidR="00445BD8">
        <w:rPr>
          <w:rFonts w:asciiTheme="minorHAnsi" w:hAnsiTheme="minorHAnsi" w:cstheme="minorHAnsi"/>
          <w:sz w:val="22"/>
          <w:szCs w:val="22"/>
        </w:rPr>
        <w:t>og</w:t>
      </w:r>
      <w:proofErr w:type="spellEnd"/>
      <w:r w:rsidR="00445BD8">
        <w:rPr>
          <w:rFonts w:asciiTheme="minorHAnsi" w:hAnsiTheme="minorHAnsi" w:cstheme="minorHAnsi"/>
          <w:sz w:val="22"/>
          <w:szCs w:val="22"/>
        </w:rPr>
        <w:t xml:space="preserve"> initiere forbedringsarbeid. </w:t>
      </w:r>
      <w:r w:rsidRPr="00CC35FF">
        <w:rPr>
          <w:rFonts w:asciiTheme="minorHAnsi" w:hAnsiTheme="minorHAnsi" w:cstheme="minorHAnsi"/>
          <w:sz w:val="22"/>
          <w:szCs w:val="22"/>
        </w:rPr>
        <w:t xml:space="preserve"> </w:t>
      </w:r>
      <w:r w:rsidR="00684E8F" w:rsidRPr="00684E8F">
        <w:rPr>
          <w:rFonts w:asciiTheme="minorHAnsi" w:hAnsiTheme="minorHAnsi" w:cstheme="minorHAnsi"/>
          <w:sz w:val="22"/>
          <w:szCs w:val="22"/>
        </w:rPr>
        <w:t xml:space="preserve">For å sikre god kvalitet i utdanningen bør masteremnet være integrert </w:t>
      </w:r>
      <w:r w:rsidR="00684E8F">
        <w:rPr>
          <w:rFonts w:asciiTheme="minorHAnsi" w:hAnsiTheme="minorHAnsi" w:cstheme="minorHAnsi"/>
          <w:sz w:val="22"/>
          <w:szCs w:val="22"/>
        </w:rPr>
        <w:t xml:space="preserve">og gjennomgående </w:t>
      </w:r>
      <w:r w:rsidR="00684E8F" w:rsidRPr="00684E8F">
        <w:rPr>
          <w:rFonts w:asciiTheme="minorHAnsi" w:hAnsiTheme="minorHAnsi" w:cstheme="minorHAnsi"/>
          <w:sz w:val="22"/>
          <w:szCs w:val="22"/>
        </w:rPr>
        <w:t xml:space="preserve">i hele utdanningen fra første til siste dag, </w:t>
      </w:r>
      <w:r w:rsidR="00684E8F">
        <w:rPr>
          <w:rFonts w:asciiTheme="minorHAnsi" w:hAnsiTheme="minorHAnsi" w:cstheme="minorHAnsi"/>
          <w:sz w:val="22"/>
          <w:szCs w:val="22"/>
        </w:rPr>
        <w:t xml:space="preserve">og </w:t>
      </w:r>
      <w:r w:rsidR="00684E8F" w:rsidRPr="00684E8F">
        <w:rPr>
          <w:rFonts w:asciiTheme="minorHAnsi" w:hAnsiTheme="minorHAnsi" w:cstheme="minorHAnsi"/>
          <w:sz w:val="22"/>
          <w:szCs w:val="22"/>
        </w:rPr>
        <w:t>i både teori- og praksisstudiene.</w:t>
      </w:r>
    </w:p>
    <w:p w14:paraId="25AEED92" w14:textId="00C29332" w:rsidR="004A4FC7" w:rsidRDefault="001B36C8" w:rsidP="00934026">
      <w:pPr>
        <w:spacing w:after="240" w:line="276" w:lineRule="auto"/>
        <w:rPr>
          <w:rFonts w:asciiTheme="minorHAnsi" w:hAnsiTheme="minorHAnsi" w:cstheme="minorHAnsi"/>
          <w:sz w:val="22"/>
          <w:szCs w:val="22"/>
        </w:rPr>
      </w:pPr>
      <w:r w:rsidRPr="00402598">
        <w:rPr>
          <w:rFonts w:asciiTheme="minorHAnsi" w:hAnsiTheme="minorHAnsi" w:cstheme="minorHAnsi"/>
          <w:bCs/>
          <w:sz w:val="22"/>
          <w:szCs w:val="22"/>
        </w:rPr>
        <w:t xml:space="preserve">Forskriften skal gjelde for masterutdanning i </w:t>
      </w:r>
      <w:r w:rsidR="004014A6">
        <w:rPr>
          <w:rFonts w:asciiTheme="minorHAnsi" w:hAnsiTheme="minorHAnsi" w:cstheme="minorHAnsi"/>
          <w:bCs/>
          <w:sz w:val="22"/>
          <w:szCs w:val="22"/>
        </w:rPr>
        <w:t>o</w:t>
      </w:r>
      <w:r>
        <w:rPr>
          <w:rFonts w:asciiTheme="minorHAnsi" w:hAnsiTheme="minorHAnsi" w:cstheme="minorHAnsi"/>
          <w:bCs/>
          <w:sz w:val="22"/>
          <w:szCs w:val="22"/>
        </w:rPr>
        <w:t>perasjonss</w:t>
      </w:r>
      <w:r w:rsidRPr="00402598">
        <w:rPr>
          <w:rFonts w:asciiTheme="minorHAnsi" w:hAnsiTheme="minorHAnsi" w:cstheme="minorHAnsi"/>
          <w:bCs/>
          <w:sz w:val="22"/>
          <w:szCs w:val="22"/>
        </w:rPr>
        <w:t xml:space="preserve">ykepleie på 120 studiepoeng, med avstigningsmulighet etter 90 studiepoeng. </w:t>
      </w:r>
      <w:r w:rsidRPr="00402598">
        <w:rPr>
          <w:rFonts w:asciiTheme="minorHAnsi" w:hAnsiTheme="minorHAnsi" w:cstheme="minorHAnsi"/>
          <w:sz w:val="22"/>
          <w:szCs w:val="22"/>
        </w:rPr>
        <w:t>Det må komme tydelig frem at s</w:t>
      </w:r>
      <w:r w:rsidR="004A4FC7">
        <w:rPr>
          <w:rFonts w:asciiTheme="minorHAnsi" w:hAnsiTheme="minorHAnsi" w:cstheme="minorHAnsi"/>
          <w:sz w:val="22"/>
          <w:szCs w:val="22"/>
        </w:rPr>
        <w:t xml:space="preserve">ykepleiere </w:t>
      </w:r>
      <w:r w:rsidRPr="00402598">
        <w:rPr>
          <w:rFonts w:asciiTheme="minorHAnsi" w:hAnsiTheme="minorHAnsi" w:cstheme="minorHAnsi"/>
          <w:sz w:val="22"/>
          <w:szCs w:val="22"/>
        </w:rPr>
        <w:t>som avslutter utdanningen etter 90 studiepoeng mangler det selvstendige arbeidet en mastergrad innebærer, og at s</w:t>
      </w:r>
      <w:r w:rsidR="004A4FC7">
        <w:rPr>
          <w:rFonts w:asciiTheme="minorHAnsi" w:hAnsiTheme="minorHAnsi" w:cstheme="minorHAnsi"/>
          <w:sz w:val="22"/>
          <w:szCs w:val="22"/>
        </w:rPr>
        <w:t xml:space="preserve">ykepleiere </w:t>
      </w:r>
      <w:r w:rsidRPr="00402598">
        <w:rPr>
          <w:rFonts w:asciiTheme="minorHAnsi" w:hAnsiTheme="minorHAnsi" w:cstheme="minorHAnsi"/>
          <w:sz w:val="22"/>
          <w:szCs w:val="22"/>
        </w:rPr>
        <w:t xml:space="preserve">uten </w:t>
      </w:r>
      <w:r>
        <w:rPr>
          <w:rFonts w:asciiTheme="minorHAnsi" w:hAnsiTheme="minorHAnsi" w:cstheme="minorHAnsi"/>
          <w:sz w:val="22"/>
          <w:szCs w:val="22"/>
        </w:rPr>
        <w:t xml:space="preserve">fullført masteremnet </w:t>
      </w:r>
      <w:r w:rsidRPr="00402598">
        <w:rPr>
          <w:rFonts w:asciiTheme="minorHAnsi" w:hAnsiTheme="minorHAnsi" w:cstheme="minorHAnsi"/>
          <w:sz w:val="22"/>
          <w:szCs w:val="22"/>
        </w:rPr>
        <w:t xml:space="preserve">vil mangle en viktig erfaring og operasjonalisering av sin kompetanse innenfor faget. </w:t>
      </w:r>
    </w:p>
    <w:p w14:paraId="27A055FD" w14:textId="164559BA" w:rsidR="00CC35FF" w:rsidRDefault="004014A6" w:rsidP="00934026">
      <w:pPr>
        <w:spacing w:after="240" w:line="276" w:lineRule="auto"/>
        <w:rPr>
          <w:rFonts w:asciiTheme="minorHAnsi" w:hAnsiTheme="minorHAnsi" w:cstheme="minorHAnsi"/>
          <w:sz w:val="22"/>
          <w:szCs w:val="22"/>
        </w:rPr>
      </w:pPr>
      <w:r>
        <w:rPr>
          <w:rFonts w:asciiTheme="minorHAnsi" w:hAnsiTheme="minorHAnsi" w:cstheme="minorHAnsi"/>
          <w:sz w:val="22"/>
          <w:szCs w:val="22"/>
        </w:rPr>
        <w:t xml:space="preserve">Sykepleiere som </w:t>
      </w:r>
      <w:r w:rsidR="001B36C8" w:rsidRPr="00402598">
        <w:rPr>
          <w:rFonts w:asciiTheme="minorHAnsi" w:hAnsiTheme="minorHAnsi" w:cstheme="minorHAnsi"/>
          <w:sz w:val="22"/>
          <w:szCs w:val="22"/>
        </w:rPr>
        <w:t xml:space="preserve">starter på </w:t>
      </w:r>
      <w:r w:rsidR="00934026" w:rsidRPr="00402598">
        <w:rPr>
          <w:rFonts w:asciiTheme="minorHAnsi" w:hAnsiTheme="minorHAnsi" w:cstheme="minorHAnsi"/>
          <w:sz w:val="22"/>
          <w:szCs w:val="22"/>
        </w:rPr>
        <w:t>masterutdanning</w:t>
      </w:r>
      <w:r w:rsidR="00934026">
        <w:rPr>
          <w:rFonts w:asciiTheme="minorHAnsi" w:hAnsiTheme="minorHAnsi" w:cstheme="minorHAnsi"/>
          <w:sz w:val="22"/>
          <w:szCs w:val="22"/>
        </w:rPr>
        <w:t>en,</w:t>
      </w:r>
      <w:r w:rsidR="00684E8F">
        <w:rPr>
          <w:rFonts w:asciiTheme="minorHAnsi" w:hAnsiTheme="minorHAnsi" w:cstheme="minorHAnsi"/>
          <w:sz w:val="22"/>
          <w:szCs w:val="22"/>
        </w:rPr>
        <w:t xml:space="preserve"> men </w:t>
      </w:r>
      <w:r w:rsidR="001B36C8" w:rsidRPr="00402598">
        <w:rPr>
          <w:rFonts w:asciiTheme="minorHAnsi" w:hAnsiTheme="minorHAnsi" w:cstheme="minorHAnsi"/>
          <w:sz w:val="22"/>
          <w:szCs w:val="22"/>
        </w:rPr>
        <w:t xml:space="preserve">velger å avslutte etter 90 studiepoeng, </w:t>
      </w:r>
      <w:r w:rsidR="004A4FC7">
        <w:rPr>
          <w:rFonts w:asciiTheme="minorHAnsi" w:hAnsiTheme="minorHAnsi" w:cstheme="minorHAnsi"/>
          <w:sz w:val="22"/>
          <w:szCs w:val="22"/>
        </w:rPr>
        <w:t xml:space="preserve">vil </w:t>
      </w:r>
      <w:r w:rsidR="001B36C8">
        <w:rPr>
          <w:rFonts w:asciiTheme="minorHAnsi" w:hAnsiTheme="minorHAnsi" w:cstheme="minorHAnsi"/>
          <w:sz w:val="22"/>
          <w:szCs w:val="22"/>
        </w:rPr>
        <w:t xml:space="preserve">i </w:t>
      </w:r>
      <w:r w:rsidR="001B36C8" w:rsidRPr="00402598">
        <w:rPr>
          <w:rFonts w:asciiTheme="minorHAnsi" w:hAnsiTheme="minorHAnsi" w:cstheme="minorHAnsi"/>
          <w:sz w:val="22"/>
          <w:szCs w:val="22"/>
        </w:rPr>
        <w:t>for liten grad ha kunnskap</w:t>
      </w:r>
      <w:r w:rsidR="004A4FC7">
        <w:rPr>
          <w:rFonts w:asciiTheme="minorHAnsi" w:hAnsiTheme="minorHAnsi" w:cstheme="minorHAnsi"/>
          <w:sz w:val="22"/>
          <w:szCs w:val="22"/>
        </w:rPr>
        <w:t>er</w:t>
      </w:r>
      <w:r w:rsidR="001B36C8" w:rsidRPr="00402598">
        <w:rPr>
          <w:rFonts w:asciiTheme="minorHAnsi" w:hAnsiTheme="minorHAnsi" w:cstheme="minorHAnsi"/>
          <w:sz w:val="22"/>
          <w:szCs w:val="22"/>
        </w:rPr>
        <w:t xml:space="preserve"> og ferdighet</w:t>
      </w:r>
      <w:r w:rsidR="004A4FC7">
        <w:rPr>
          <w:rFonts w:asciiTheme="minorHAnsi" w:hAnsiTheme="minorHAnsi" w:cstheme="minorHAnsi"/>
          <w:sz w:val="22"/>
          <w:szCs w:val="22"/>
        </w:rPr>
        <w:t>er</w:t>
      </w:r>
      <w:r w:rsidR="001B36C8" w:rsidRPr="00402598">
        <w:rPr>
          <w:rFonts w:asciiTheme="minorHAnsi" w:hAnsiTheme="minorHAnsi" w:cstheme="minorHAnsi"/>
          <w:sz w:val="22"/>
          <w:szCs w:val="22"/>
        </w:rPr>
        <w:t xml:space="preserve"> til å utvikle faget videre, være kritisk til forskning</w:t>
      </w:r>
      <w:r w:rsidR="001B36C8">
        <w:rPr>
          <w:rFonts w:asciiTheme="minorHAnsi" w:hAnsiTheme="minorHAnsi" w:cstheme="minorHAnsi"/>
          <w:sz w:val="22"/>
          <w:szCs w:val="22"/>
        </w:rPr>
        <w:t xml:space="preserve">, kunne argumentere faglig, </w:t>
      </w:r>
      <w:r w:rsidR="001B36C8" w:rsidRPr="00402598">
        <w:rPr>
          <w:rFonts w:asciiTheme="minorHAnsi" w:hAnsiTheme="minorHAnsi" w:cstheme="minorHAnsi"/>
          <w:sz w:val="22"/>
          <w:szCs w:val="22"/>
        </w:rPr>
        <w:t xml:space="preserve">og være kompetent til å </w:t>
      </w:r>
      <w:r w:rsidR="001B36C8">
        <w:rPr>
          <w:rFonts w:asciiTheme="minorHAnsi" w:hAnsiTheme="minorHAnsi" w:cstheme="minorHAnsi"/>
          <w:sz w:val="22"/>
          <w:szCs w:val="22"/>
        </w:rPr>
        <w:t>initiere, gjennomføre</w:t>
      </w:r>
      <w:r w:rsidR="00684E8F">
        <w:rPr>
          <w:rFonts w:asciiTheme="minorHAnsi" w:hAnsiTheme="minorHAnsi" w:cstheme="minorHAnsi"/>
          <w:sz w:val="22"/>
          <w:szCs w:val="22"/>
        </w:rPr>
        <w:t xml:space="preserve"> forbedringsarbeid</w:t>
      </w:r>
      <w:r w:rsidR="001B36C8">
        <w:rPr>
          <w:rFonts w:asciiTheme="minorHAnsi" w:hAnsiTheme="minorHAnsi" w:cstheme="minorHAnsi"/>
          <w:sz w:val="22"/>
          <w:szCs w:val="22"/>
        </w:rPr>
        <w:t xml:space="preserve">, </w:t>
      </w:r>
      <w:r w:rsidR="00684E8F">
        <w:rPr>
          <w:rFonts w:asciiTheme="minorHAnsi" w:hAnsiTheme="minorHAnsi" w:cstheme="minorHAnsi"/>
          <w:sz w:val="22"/>
          <w:szCs w:val="22"/>
        </w:rPr>
        <w:t xml:space="preserve">samt </w:t>
      </w:r>
      <w:r w:rsidR="001B36C8">
        <w:rPr>
          <w:rFonts w:asciiTheme="minorHAnsi" w:hAnsiTheme="minorHAnsi" w:cstheme="minorHAnsi"/>
          <w:sz w:val="22"/>
          <w:szCs w:val="22"/>
        </w:rPr>
        <w:t xml:space="preserve">analysere og presentere </w:t>
      </w:r>
      <w:r w:rsidR="001B36C8" w:rsidRPr="00402598">
        <w:rPr>
          <w:rFonts w:asciiTheme="minorHAnsi" w:hAnsiTheme="minorHAnsi" w:cstheme="minorHAnsi"/>
          <w:sz w:val="22"/>
          <w:szCs w:val="22"/>
        </w:rPr>
        <w:t>forskningsprosjekter innen eget fag.</w:t>
      </w:r>
      <w:r w:rsidR="001B36C8">
        <w:rPr>
          <w:rFonts w:asciiTheme="minorHAnsi" w:hAnsiTheme="minorHAnsi" w:cstheme="minorHAnsi"/>
          <w:sz w:val="22"/>
          <w:szCs w:val="22"/>
        </w:rPr>
        <w:t xml:space="preserve"> </w:t>
      </w:r>
      <w:r w:rsidR="00CC35FF">
        <w:rPr>
          <w:rFonts w:asciiTheme="minorHAnsi" w:hAnsiTheme="minorHAnsi" w:cstheme="minorHAnsi"/>
          <w:sz w:val="22"/>
          <w:szCs w:val="22"/>
        </w:rPr>
        <w:t xml:space="preserve">NSF vurderer </w:t>
      </w:r>
      <w:r w:rsidR="00445BD8">
        <w:rPr>
          <w:rFonts w:asciiTheme="minorHAnsi" w:hAnsiTheme="minorHAnsi" w:cstheme="minorHAnsi"/>
          <w:sz w:val="22"/>
          <w:szCs w:val="22"/>
        </w:rPr>
        <w:t xml:space="preserve">derfor </w:t>
      </w:r>
      <w:r w:rsidR="00CC35FF">
        <w:rPr>
          <w:rFonts w:asciiTheme="minorHAnsi" w:hAnsiTheme="minorHAnsi" w:cstheme="minorHAnsi"/>
          <w:sz w:val="22"/>
          <w:szCs w:val="22"/>
        </w:rPr>
        <w:t>at</w:t>
      </w:r>
      <w:r w:rsidR="004A4FC7">
        <w:rPr>
          <w:rFonts w:asciiTheme="minorHAnsi" w:hAnsiTheme="minorHAnsi" w:cstheme="minorHAnsi"/>
          <w:sz w:val="22"/>
          <w:szCs w:val="22"/>
        </w:rPr>
        <w:t xml:space="preserve"> operasjonssykepleierutdanning på </w:t>
      </w:r>
      <w:r w:rsidR="00CC35FF" w:rsidRPr="00A37C63">
        <w:rPr>
          <w:rFonts w:asciiTheme="minorHAnsi" w:hAnsiTheme="minorHAnsi" w:cstheme="minorHAnsi"/>
          <w:sz w:val="22"/>
          <w:szCs w:val="22"/>
        </w:rPr>
        <w:t>90 studiepoeng</w:t>
      </w:r>
      <w:r w:rsidR="00CC35FF">
        <w:rPr>
          <w:rFonts w:asciiTheme="minorHAnsi" w:hAnsiTheme="minorHAnsi" w:cstheme="minorHAnsi"/>
          <w:sz w:val="22"/>
          <w:szCs w:val="22"/>
        </w:rPr>
        <w:t xml:space="preserve"> ikke </w:t>
      </w:r>
      <w:r w:rsidR="00CC35FF" w:rsidRPr="00A37C63">
        <w:rPr>
          <w:rFonts w:asciiTheme="minorHAnsi" w:hAnsiTheme="minorHAnsi" w:cstheme="minorHAnsi"/>
          <w:sz w:val="22"/>
          <w:szCs w:val="22"/>
        </w:rPr>
        <w:t>ivareta</w:t>
      </w:r>
      <w:r w:rsidR="00CC35FF">
        <w:rPr>
          <w:rFonts w:asciiTheme="minorHAnsi" w:hAnsiTheme="minorHAnsi" w:cstheme="minorHAnsi"/>
          <w:sz w:val="22"/>
          <w:szCs w:val="22"/>
        </w:rPr>
        <w:t>r</w:t>
      </w:r>
      <w:r w:rsidR="00CC35FF" w:rsidRPr="00A37C63">
        <w:rPr>
          <w:rFonts w:asciiTheme="minorHAnsi" w:hAnsiTheme="minorHAnsi" w:cstheme="minorHAnsi"/>
          <w:sz w:val="22"/>
          <w:szCs w:val="22"/>
        </w:rPr>
        <w:t xml:space="preserve"> kompetansebehovene i tjenestene i tilstrekkelig grad</w:t>
      </w:r>
      <w:r w:rsidR="00CC35FF">
        <w:rPr>
          <w:rFonts w:asciiTheme="minorHAnsi" w:hAnsiTheme="minorHAnsi" w:cstheme="minorHAnsi"/>
          <w:sz w:val="22"/>
          <w:szCs w:val="22"/>
        </w:rPr>
        <w:t xml:space="preserve">. Det må stilles krav til at operasjonssykepleiere </w:t>
      </w:r>
      <w:r w:rsidR="001B36C8">
        <w:rPr>
          <w:rFonts w:asciiTheme="minorHAnsi" w:hAnsiTheme="minorHAnsi" w:cstheme="minorHAnsi"/>
          <w:sz w:val="22"/>
          <w:szCs w:val="22"/>
        </w:rPr>
        <w:t xml:space="preserve">i dag </w:t>
      </w:r>
      <w:r w:rsidR="00CC35FF">
        <w:rPr>
          <w:rFonts w:asciiTheme="minorHAnsi" w:hAnsiTheme="minorHAnsi" w:cstheme="minorHAnsi"/>
          <w:sz w:val="22"/>
          <w:szCs w:val="22"/>
        </w:rPr>
        <w:t xml:space="preserve">skal ha en helhetlig og gjennomgående mastergrad på 120 studiepoeng. </w:t>
      </w:r>
    </w:p>
    <w:p w14:paraId="737D66F6" w14:textId="77777777" w:rsidR="00934026" w:rsidRDefault="00934026" w:rsidP="00934026">
      <w:pPr>
        <w:spacing w:after="240" w:line="276" w:lineRule="auto"/>
        <w:rPr>
          <w:rFonts w:asciiTheme="minorHAnsi" w:hAnsiTheme="minorHAnsi" w:cstheme="minorHAnsi"/>
          <w:bCs/>
          <w:sz w:val="22"/>
          <w:szCs w:val="22"/>
        </w:rPr>
      </w:pPr>
      <w:r>
        <w:rPr>
          <w:rFonts w:asciiTheme="minorHAnsi" w:hAnsiTheme="minorHAnsi" w:cstheme="minorHAnsi"/>
          <w:bCs/>
          <w:sz w:val="22"/>
          <w:szCs w:val="22"/>
        </w:rPr>
        <w:t>En helhetlig mastergrad vil også være i tråd med Bolognaavtalen som Norge undertegnet i 1999, og St. melding nr. 27 «</w:t>
      </w:r>
      <w:r w:rsidRPr="00A008FD">
        <w:rPr>
          <w:rFonts w:asciiTheme="minorHAnsi" w:hAnsiTheme="minorHAnsi" w:cstheme="minorHAnsi"/>
          <w:bCs/>
          <w:sz w:val="22"/>
          <w:szCs w:val="22"/>
        </w:rPr>
        <w:t>Kvalitetsreform av høyere utdanning</w:t>
      </w:r>
      <w:r>
        <w:rPr>
          <w:rFonts w:asciiTheme="minorHAnsi" w:hAnsiTheme="minorHAnsi" w:cstheme="minorHAnsi"/>
          <w:bCs/>
          <w:sz w:val="22"/>
          <w:szCs w:val="22"/>
        </w:rPr>
        <w:t xml:space="preserve">» (2000-2001) som ble iverksatt studieåret 2003/2004. Målet var at </w:t>
      </w:r>
      <w:r w:rsidRPr="00730406">
        <w:rPr>
          <w:rFonts w:asciiTheme="minorHAnsi" w:hAnsiTheme="minorHAnsi" w:cstheme="minorHAnsi"/>
          <w:bCs/>
          <w:sz w:val="22"/>
          <w:szCs w:val="22"/>
        </w:rPr>
        <w:t>høyere utdanning</w:t>
      </w:r>
      <w:r>
        <w:rPr>
          <w:rFonts w:asciiTheme="minorHAnsi" w:hAnsiTheme="minorHAnsi" w:cstheme="minorHAnsi"/>
          <w:bCs/>
          <w:sz w:val="22"/>
          <w:szCs w:val="22"/>
        </w:rPr>
        <w:t xml:space="preserve"> </w:t>
      </w:r>
      <w:r w:rsidRPr="00730406">
        <w:rPr>
          <w:rFonts w:asciiTheme="minorHAnsi" w:hAnsiTheme="minorHAnsi" w:cstheme="minorHAnsi"/>
          <w:bCs/>
          <w:sz w:val="22"/>
          <w:szCs w:val="22"/>
        </w:rPr>
        <w:t>i Europa sk</w:t>
      </w:r>
      <w:r>
        <w:rPr>
          <w:rFonts w:asciiTheme="minorHAnsi" w:hAnsiTheme="minorHAnsi" w:cstheme="minorHAnsi"/>
          <w:bCs/>
          <w:sz w:val="22"/>
          <w:szCs w:val="22"/>
        </w:rPr>
        <w:t xml:space="preserve">ulle </w:t>
      </w:r>
      <w:r w:rsidRPr="00730406">
        <w:rPr>
          <w:rFonts w:asciiTheme="minorHAnsi" w:hAnsiTheme="minorHAnsi" w:cstheme="minorHAnsi"/>
          <w:bCs/>
          <w:sz w:val="22"/>
          <w:szCs w:val="22"/>
        </w:rPr>
        <w:t>kunne måle seg med utdanning i USA og den øvrige verden</w:t>
      </w:r>
      <w:r>
        <w:rPr>
          <w:rFonts w:asciiTheme="minorHAnsi" w:hAnsiTheme="minorHAnsi" w:cstheme="minorHAnsi"/>
          <w:bCs/>
          <w:sz w:val="22"/>
          <w:szCs w:val="22"/>
        </w:rPr>
        <w:t>. Det var enighet om å</w:t>
      </w:r>
      <w:r w:rsidRPr="006E7F71">
        <w:t xml:space="preserve"> </w:t>
      </w:r>
      <w:r w:rsidRPr="006E7F71">
        <w:rPr>
          <w:rFonts w:asciiTheme="minorHAnsi" w:hAnsiTheme="minorHAnsi" w:cstheme="minorHAnsi"/>
          <w:bCs/>
          <w:sz w:val="22"/>
          <w:szCs w:val="22"/>
        </w:rPr>
        <w:t>fjern</w:t>
      </w:r>
      <w:r>
        <w:rPr>
          <w:rFonts w:asciiTheme="minorHAnsi" w:hAnsiTheme="minorHAnsi" w:cstheme="minorHAnsi"/>
          <w:bCs/>
          <w:sz w:val="22"/>
          <w:szCs w:val="22"/>
        </w:rPr>
        <w:t xml:space="preserve">e </w:t>
      </w:r>
      <w:r w:rsidRPr="006E7F71">
        <w:rPr>
          <w:rFonts w:asciiTheme="minorHAnsi" w:hAnsiTheme="minorHAnsi" w:cstheme="minorHAnsi"/>
          <w:bCs/>
          <w:sz w:val="22"/>
          <w:szCs w:val="22"/>
        </w:rPr>
        <w:t>formelle og strukturelle hindringer for mobilitet for studenter og forskere</w:t>
      </w:r>
      <w:r>
        <w:rPr>
          <w:rFonts w:asciiTheme="minorHAnsi" w:hAnsiTheme="minorHAnsi" w:cstheme="minorHAnsi"/>
          <w:bCs/>
          <w:sz w:val="22"/>
          <w:szCs w:val="22"/>
        </w:rPr>
        <w:t xml:space="preserve"> gjennom å </w:t>
      </w:r>
      <w:r w:rsidRPr="006E7F71">
        <w:rPr>
          <w:rFonts w:asciiTheme="minorHAnsi" w:hAnsiTheme="minorHAnsi" w:cstheme="minorHAnsi"/>
          <w:bCs/>
          <w:sz w:val="22"/>
          <w:szCs w:val="22"/>
        </w:rPr>
        <w:t>innføring transparente og sammenlignbare grader og karakterer, samt</w:t>
      </w:r>
      <w:r>
        <w:rPr>
          <w:rFonts w:asciiTheme="minorHAnsi" w:hAnsiTheme="minorHAnsi" w:cstheme="minorHAnsi"/>
          <w:bCs/>
          <w:sz w:val="22"/>
          <w:szCs w:val="22"/>
        </w:rPr>
        <w:t xml:space="preserve"> </w:t>
      </w:r>
      <w:r w:rsidRPr="006E7F71">
        <w:rPr>
          <w:rFonts w:asciiTheme="minorHAnsi" w:hAnsiTheme="minorHAnsi" w:cstheme="minorHAnsi"/>
          <w:bCs/>
          <w:sz w:val="22"/>
          <w:szCs w:val="22"/>
        </w:rPr>
        <w:t>samarbeid</w:t>
      </w:r>
      <w:r>
        <w:rPr>
          <w:rFonts w:asciiTheme="minorHAnsi" w:hAnsiTheme="minorHAnsi" w:cstheme="minorHAnsi"/>
          <w:bCs/>
          <w:sz w:val="22"/>
          <w:szCs w:val="22"/>
        </w:rPr>
        <w:t>e</w:t>
      </w:r>
      <w:r w:rsidRPr="006E7F71">
        <w:rPr>
          <w:rFonts w:asciiTheme="minorHAnsi" w:hAnsiTheme="minorHAnsi" w:cstheme="minorHAnsi"/>
          <w:bCs/>
          <w:sz w:val="22"/>
          <w:szCs w:val="22"/>
        </w:rPr>
        <w:t xml:space="preserve"> om </w:t>
      </w:r>
      <w:r>
        <w:rPr>
          <w:rFonts w:asciiTheme="minorHAnsi" w:hAnsiTheme="minorHAnsi" w:cstheme="minorHAnsi"/>
          <w:bCs/>
          <w:sz w:val="22"/>
          <w:szCs w:val="22"/>
        </w:rPr>
        <w:t xml:space="preserve">å sikre kvalitet </w:t>
      </w:r>
      <w:r w:rsidRPr="006E7F71">
        <w:rPr>
          <w:rFonts w:asciiTheme="minorHAnsi" w:hAnsiTheme="minorHAnsi" w:cstheme="minorHAnsi"/>
          <w:bCs/>
          <w:sz w:val="22"/>
          <w:szCs w:val="22"/>
        </w:rPr>
        <w:t>gjennom</w:t>
      </w:r>
      <w:r>
        <w:rPr>
          <w:rFonts w:asciiTheme="minorHAnsi" w:hAnsiTheme="minorHAnsi" w:cstheme="minorHAnsi"/>
          <w:bCs/>
          <w:sz w:val="22"/>
          <w:szCs w:val="22"/>
        </w:rPr>
        <w:t xml:space="preserve"> å </w:t>
      </w:r>
      <w:r w:rsidRPr="006E7F71">
        <w:rPr>
          <w:rFonts w:asciiTheme="minorHAnsi" w:hAnsiTheme="minorHAnsi" w:cstheme="minorHAnsi"/>
          <w:bCs/>
          <w:sz w:val="22"/>
          <w:szCs w:val="22"/>
        </w:rPr>
        <w:t>utvikl</w:t>
      </w:r>
      <w:r>
        <w:rPr>
          <w:rFonts w:asciiTheme="minorHAnsi" w:hAnsiTheme="minorHAnsi" w:cstheme="minorHAnsi"/>
          <w:bCs/>
          <w:sz w:val="22"/>
          <w:szCs w:val="22"/>
        </w:rPr>
        <w:t xml:space="preserve">e </w:t>
      </w:r>
      <w:r w:rsidRPr="006E7F71">
        <w:rPr>
          <w:rFonts w:asciiTheme="minorHAnsi" w:hAnsiTheme="minorHAnsi" w:cstheme="minorHAnsi"/>
          <w:bCs/>
          <w:sz w:val="22"/>
          <w:szCs w:val="22"/>
        </w:rPr>
        <w:t>sammenlignbare kriterier</w:t>
      </w:r>
      <w:r>
        <w:rPr>
          <w:rFonts w:asciiTheme="minorHAnsi" w:hAnsiTheme="minorHAnsi" w:cstheme="minorHAnsi"/>
          <w:bCs/>
          <w:sz w:val="22"/>
          <w:szCs w:val="22"/>
        </w:rPr>
        <w:t xml:space="preserve"> </w:t>
      </w:r>
      <w:r w:rsidRPr="006E7F71">
        <w:rPr>
          <w:rFonts w:asciiTheme="minorHAnsi" w:hAnsiTheme="minorHAnsi" w:cstheme="minorHAnsi"/>
          <w:bCs/>
          <w:sz w:val="22"/>
          <w:szCs w:val="22"/>
        </w:rPr>
        <w:t>og metoder</w:t>
      </w:r>
      <w:r>
        <w:rPr>
          <w:rFonts w:asciiTheme="minorHAnsi" w:hAnsiTheme="minorHAnsi" w:cstheme="minorHAnsi"/>
          <w:bCs/>
          <w:sz w:val="22"/>
          <w:szCs w:val="22"/>
        </w:rPr>
        <w:t xml:space="preserve">. </w:t>
      </w:r>
    </w:p>
    <w:p w14:paraId="2CE3D218" w14:textId="77777777" w:rsidR="00934026" w:rsidRDefault="00934026" w:rsidP="00934026">
      <w:pPr>
        <w:spacing w:line="276" w:lineRule="auto"/>
        <w:rPr>
          <w:rFonts w:asciiTheme="minorHAnsi" w:hAnsiTheme="minorHAnsi" w:cstheme="minorHAnsi"/>
          <w:bCs/>
          <w:sz w:val="22"/>
          <w:szCs w:val="22"/>
        </w:rPr>
      </w:pPr>
      <w:r>
        <w:rPr>
          <w:rFonts w:asciiTheme="minorHAnsi" w:hAnsiTheme="minorHAnsi" w:cstheme="minorHAnsi"/>
          <w:bCs/>
          <w:sz w:val="22"/>
          <w:szCs w:val="22"/>
        </w:rPr>
        <w:t>Utdannings</w:t>
      </w:r>
      <w:r w:rsidRPr="00730406">
        <w:rPr>
          <w:rFonts w:asciiTheme="minorHAnsi" w:hAnsiTheme="minorHAnsi" w:cstheme="minorHAnsi"/>
          <w:bCs/>
          <w:sz w:val="22"/>
          <w:szCs w:val="22"/>
        </w:rPr>
        <w:t>tilbud som ikke møter internasjonale kompetansekrav,</w:t>
      </w:r>
      <w:r>
        <w:rPr>
          <w:rFonts w:asciiTheme="minorHAnsi" w:hAnsiTheme="minorHAnsi" w:cstheme="minorHAnsi"/>
          <w:bCs/>
          <w:sz w:val="22"/>
          <w:szCs w:val="22"/>
        </w:rPr>
        <w:t xml:space="preserve"> vil derfor kunne </w:t>
      </w:r>
      <w:r w:rsidRPr="00730406">
        <w:rPr>
          <w:rFonts w:asciiTheme="minorHAnsi" w:hAnsiTheme="minorHAnsi" w:cstheme="minorHAnsi"/>
          <w:bCs/>
          <w:sz w:val="22"/>
          <w:szCs w:val="22"/>
        </w:rPr>
        <w:t xml:space="preserve">komme til å bli marginalisert. </w:t>
      </w:r>
      <w:r>
        <w:rPr>
          <w:rFonts w:asciiTheme="minorHAnsi" w:hAnsiTheme="minorHAnsi" w:cstheme="minorHAnsi"/>
          <w:bCs/>
          <w:sz w:val="22"/>
          <w:szCs w:val="22"/>
        </w:rPr>
        <w:t xml:space="preserve">I kvalitetsreformen </w:t>
      </w:r>
      <w:r w:rsidRPr="00B26538">
        <w:rPr>
          <w:rFonts w:asciiTheme="minorHAnsi" w:hAnsiTheme="minorHAnsi" w:cstheme="minorHAnsi"/>
          <w:bCs/>
          <w:sz w:val="22"/>
          <w:szCs w:val="22"/>
        </w:rPr>
        <w:t>fremgår det at den nye gradsstrukturen</w:t>
      </w:r>
      <w:r>
        <w:rPr>
          <w:rFonts w:asciiTheme="minorHAnsi" w:hAnsiTheme="minorHAnsi" w:cstheme="minorHAnsi"/>
          <w:bCs/>
          <w:sz w:val="22"/>
          <w:szCs w:val="22"/>
        </w:rPr>
        <w:t xml:space="preserve"> skal bestå av </w:t>
      </w:r>
      <w:r w:rsidRPr="00B26538">
        <w:rPr>
          <w:rFonts w:asciiTheme="minorHAnsi" w:hAnsiTheme="minorHAnsi" w:cstheme="minorHAnsi"/>
          <w:bCs/>
          <w:sz w:val="22"/>
          <w:szCs w:val="22"/>
        </w:rPr>
        <w:t>en treårig lavere bachelorgrad og en toårig høyere grad kalt master</w:t>
      </w:r>
      <w:r>
        <w:rPr>
          <w:rFonts w:asciiTheme="minorHAnsi" w:hAnsiTheme="minorHAnsi" w:cstheme="minorHAnsi"/>
          <w:bCs/>
          <w:sz w:val="22"/>
          <w:szCs w:val="22"/>
        </w:rPr>
        <w:t xml:space="preserve">. Det er derfor uforståelig at kunnskapsdepartementet, etter nesten tjue år, fortsatt skal tilby høyere utdanning som ikke følger sentrale politiske føringer og nasjonale reformer, utviklingen av utdanningssektoren og internasjonalt regelverk.  Skal </w:t>
      </w:r>
      <w:r w:rsidRPr="009E261B">
        <w:rPr>
          <w:rFonts w:asciiTheme="minorHAnsi" w:hAnsiTheme="minorHAnsi" w:cstheme="minorHAnsi"/>
          <w:bCs/>
          <w:sz w:val="22"/>
          <w:szCs w:val="22"/>
        </w:rPr>
        <w:t>norske u</w:t>
      </w:r>
      <w:r>
        <w:rPr>
          <w:rFonts w:asciiTheme="minorHAnsi" w:hAnsiTheme="minorHAnsi" w:cstheme="minorHAnsi"/>
          <w:bCs/>
          <w:sz w:val="22"/>
          <w:szCs w:val="22"/>
        </w:rPr>
        <w:t xml:space="preserve">niverset- og høyskoler </w:t>
      </w:r>
      <w:r w:rsidRPr="009E261B">
        <w:rPr>
          <w:rFonts w:asciiTheme="minorHAnsi" w:hAnsiTheme="minorHAnsi" w:cstheme="minorHAnsi"/>
          <w:bCs/>
          <w:sz w:val="22"/>
          <w:szCs w:val="22"/>
        </w:rPr>
        <w:t>blir attraktive for vitenskapelig ansatte og studenter fra hele verden</w:t>
      </w:r>
      <w:r>
        <w:rPr>
          <w:rFonts w:asciiTheme="minorHAnsi" w:hAnsiTheme="minorHAnsi" w:cstheme="minorHAnsi"/>
          <w:bCs/>
          <w:sz w:val="22"/>
          <w:szCs w:val="22"/>
        </w:rPr>
        <w:t xml:space="preserve">, må intensjonen med Bologna avtalen fullbyrdes.  </w:t>
      </w:r>
    </w:p>
    <w:p w14:paraId="7BD347FB" w14:textId="77777777" w:rsidR="00934026" w:rsidRPr="00FE23EA" w:rsidRDefault="00934026" w:rsidP="00445BD8">
      <w:pPr>
        <w:spacing w:after="240"/>
        <w:rPr>
          <w:rFonts w:asciiTheme="minorHAnsi" w:hAnsiTheme="minorHAnsi" w:cstheme="minorHAnsi"/>
          <w:sz w:val="22"/>
          <w:szCs w:val="22"/>
        </w:rPr>
      </w:pPr>
    </w:p>
    <w:p w14:paraId="3C085637" w14:textId="0F24BFFE" w:rsidR="008E020C" w:rsidRDefault="008E020C" w:rsidP="009E23A9">
      <w:pPr>
        <w:spacing w:line="280" w:lineRule="atLeast"/>
      </w:pPr>
    </w:p>
    <w:p w14:paraId="5D9ED855" w14:textId="56AFADD4" w:rsidR="004A4FC7" w:rsidRDefault="004A4FC7" w:rsidP="00445BD8">
      <w:pPr>
        <w:spacing w:after="240" w:line="280" w:lineRule="atLeast"/>
        <w:rPr>
          <w:rFonts w:asciiTheme="minorHAnsi" w:hAnsiTheme="minorHAnsi" w:cstheme="minorHAnsi"/>
          <w:b/>
          <w:bCs/>
          <w:sz w:val="22"/>
          <w:szCs w:val="22"/>
        </w:rPr>
      </w:pPr>
      <w:r w:rsidRPr="002E5884">
        <w:rPr>
          <w:rFonts w:asciiTheme="minorHAnsi" w:hAnsiTheme="minorHAnsi" w:cstheme="minorHAnsi"/>
          <w:b/>
          <w:bCs/>
          <w:sz w:val="22"/>
          <w:szCs w:val="22"/>
        </w:rPr>
        <w:t>Spørsmål 3</w:t>
      </w:r>
      <w:r w:rsidR="00AE65CF">
        <w:rPr>
          <w:rFonts w:asciiTheme="minorHAnsi" w:hAnsiTheme="minorHAnsi" w:cstheme="minorHAnsi"/>
          <w:b/>
          <w:bCs/>
          <w:sz w:val="22"/>
          <w:szCs w:val="22"/>
        </w:rPr>
        <w:t xml:space="preserve"> og 4</w:t>
      </w:r>
    </w:p>
    <w:p w14:paraId="5D408BF2" w14:textId="3DE97E86" w:rsidR="004A4FC7" w:rsidRPr="00670A85" w:rsidRDefault="00445BD8" w:rsidP="004A4FC7">
      <w:pPr>
        <w:tabs>
          <w:tab w:val="left" w:pos="8789"/>
        </w:tabs>
        <w:spacing w:after="240" w:line="276" w:lineRule="auto"/>
        <w:rPr>
          <w:rFonts w:asciiTheme="minorHAnsi" w:hAnsiTheme="minorHAnsi" w:cstheme="minorHAnsi"/>
          <w:sz w:val="22"/>
          <w:szCs w:val="22"/>
        </w:rPr>
      </w:pPr>
      <w:bookmarkStart w:id="12" w:name="_Hlk64214078"/>
      <w:r w:rsidRPr="00445BD8">
        <w:rPr>
          <w:rFonts w:asciiTheme="minorHAnsi" w:hAnsiTheme="minorHAnsi" w:cstheme="minorHAnsi"/>
          <w:sz w:val="22"/>
          <w:szCs w:val="22"/>
        </w:rPr>
        <w:t xml:space="preserve">Utdanningene </w:t>
      </w:r>
      <w:r>
        <w:rPr>
          <w:rFonts w:asciiTheme="minorHAnsi" w:hAnsiTheme="minorHAnsi" w:cstheme="minorHAnsi"/>
          <w:sz w:val="22"/>
          <w:szCs w:val="22"/>
        </w:rPr>
        <w:t>skal s</w:t>
      </w:r>
      <w:r w:rsidRPr="00445BD8">
        <w:rPr>
          <w:rFonts w:asciiTheme="minorHAnsi" w:hAnsiTheme="minorHAnsi" w:cstheme="minorHAnsi"/>
          <w:sz w:val="22"/>
          <w:szCs w:val="22"/>
        </w:rPr>
        <w:t>ikre lik sluttkompetansen uavhengig av utdanningssted.</w:t>
      </w:r>
      <w:r>
        <w:rPr>
          <w:rFonts w:asciiTheme="minorHAnsi" w:hAnsiTheme="minorHAnsi" w:cstheme="minorHAnsi"/>
          <w:sz w:val="22"/>
          <w:szCs w:val="22"/>
        </w:rPr>
        <w:t xml:space="preserve"> </w:t>
      </w:r>
      <w:r w:rsidRPr="00445BD8">
        <w:rPr>
          <w:rFonts w:asciiTheme="minorHAnsi" w:hAnsiTheme="minorHAnsi" w:cstheme="minorHAnsi"/>
          <w:sz w:val="22"/>
          <w:szCs w:val="22"/>
        </w:rPr>
        <w:t>NSF mener at så lenge omfanget av kompetanseområdene ikke er beskrevet, er det vanskelig å si om utdanningene er så standardisert at de sikrer et nasjonalt likeverdig nivå. Ulik vekting og omfang av kompetanseområder og læringsutbytter kan medføre ulik sluttkompetanse hos kandidatene</w:t>
      </w:r>
      <w:r>
        <w:rPr>
          <w:rFonts w:asciiTheme="minorHAnsi" w:hAnsiTheme="minorHAnsi" w:cstheme="minorHAnsi"/>
          <w:sz w:val="22"/>
          <w:szCs w:val="22"/>
        </w:rPr>
        <w:t xml:space="preserve">.  </w:t>
      </w:r>
      <w:r w:rsidR="004A4FC7" w:rsidRPr="00670A85">
        <w:rPr>
          <w:rFonts w:asciiTheme="minorHAnsi" w:hAnsiTheme="minorHAnsi" w:cstheme="minorHAnsi"/>
          <w:sz w:val="22"/>
          <w:szCs w:val="22"/>
        </w:rPr>
        <w:t xml:space="preserve">For stor grad av autonomi og lokal tilpasning hos utdanningsinstitusjonene kan svekke studententmobilitet og gi uønsket variasjon i sluttkompetansen. </w:t>
      </w:r>
    </w:p>
    <w:p w14:paraId="1045AE5D" w14:textId="1A151C45" w:rsidR="004A4FC7" w:rsidRPr="00A242B8" w:rsidRDefault="004A4FC7" w:rsidP="004A4FC7">
      <w:pPr>
        <w:spacing w:after="240" w:line="276" w:lineRule="auto"/>
        <w:rPr>
          <w:rFonts w:asciiTheme="minorHAnsi" w:hAnsiTheme="minorHAnsi" w:cstheme="minorHAnsi"/>
          <w:sz w:val="22"/>
          <w:szCs w:val="22"/>
        </w:rPr>
      </w:pPr>
      <w:r w:rsidRPr="00A242B8">
        <w:rPr>
          <w:rFonts w:asciiTheme="minorHAnsi" w:hAnsiTheme="minorHAnsi" w:cstheme="minorHAnsi"/>
          <w:sz w:val="22"/>
          <w:szCs w:val="22"/>
        </w:rPr>
        <w:t xml:space="preserve">NSF oppfordrer derfor institusjonsgrensene </w:t>
      </w:r>
      <w:r w:rsidR="00445BD8">
        <w:rPr>
          <w:rFonts w:asciiTheme="minorHAnsi" w:hAnsiTheme="minorHAnsi" w:cstheme="minorHAnsi"/>
          <w:sz w:val="22"/>
          <w:szCs w:val="22"/>
        </w:rPr>
        <w:t xml:space="preserve">til å samarbeide </w:t>
      </w:r>
      <w:r w:rsidR="00445BD8" w:rsidRPr="00445BD8">
        <w:rPr>
          <w:rFonts w:asciiTheme="minorHAnsi" w:hAnsiTheme="minorHAnsi" w:cstheme="minorHAnsi"/>
          <w:sz w:val="22"/>
          <w:szCs w:val="22"/>
        </w:rPr>
        <w:t xml:space="preserve">tvers av </w:t>
      </w:r>
      <w:r>
        <w:rPr>
          <w:rFonts w:asciiTheme="minorHAnsi" w:hAnsiTheme="minorHAnsi" w:cstheme="minorHAnsi"/>
          <w:sz w:val="22"/>
          <w:szCs w:val="22"/>
        </w:rPr>
        <w:t xml:space="preserve">om utvikling av lokale fagplaner, slik at </w:t>
      </w:r>
      <w:r w:rsidRPr="00A242B8">
        <w:rPr>
          <w:rFonts w:asciiTheme="minorHAnsi" w:hAnsiTheme="minorHAnsi" w:cstheme="minorHAnsi"/>
          <w:sz w:val="22"/>
          <w:szCs w:val="22"/>
        </w:rPr>
        <w:t>likeverdige utdanningstilbud med tilstrekkelig kompetanse uavhengig av geografisk tilknytning</w:t>
      </w:r>
      <w:r>
        <w:rPr>
          <w:rFonts w:asciiTheme="minorHAnsi" w:hAnsiTheme="minorHAnsi" w:cstheme="minorHAnsi"/>
          <w:sz w:val="22"/>
          <w:szCs w:val="22"/>
        </w:rPr>
        <w:t xml:space="preserve"> sikres</w:t>
      </w:r>
      <w:bookmarkEnd w:id="12"/>
      <w:r w:rsidRPr="00A242B8">
        <w:rPr>
          <w:rFonts w:asciiTheme="minorHAnsi" w:hAnsiTheme="minorHAnsi" w:cstheme="minorHAnsi"/>
          <w:sz w:val="22"/>
          <w:szCs w:val="22"/>
        </w:rPr>
        <w:t>.</w:t>
      </w:r>
    </w:p>
    <w:p w14:paraId="43255D05" w14:textId="1DFF1370" w:rsidR="004A4FC7" w:rsidRPr="002E5884" w:rsidRDefault="004A4FC7" w:rsidP="004A4FC7">
      <w:pPr>
        <w:spacing w:line="280" w:lineRule="atLeast"/>
        <w:rPr>
          <w:rFonts w:asciiTheme="minorHAnsi" w:hAnsiTheme="minorHAnsi" w:cstheme="minorHAnsi"/>
          <w:b/>
          <w:bCs/>
          <w:sz w:val="22"/>
          <w:szCs w:val="22"/>
        </w:rPr>
      </w:pPr>
      <w:r w:rsidRPr="002E5884">
        <w:rPr>
          <w:rFonts w:asciiTheme="minorHAnsi" w:hAnsiTheme="minorHAnsi" w:cstheme="minorHAnsi"/>
          <w:b/>
          <w:bCs/>
          <w:sz w:val="22"/>
          <w:szCs w:val="22"/>
        </w:rPr>
        <w:t xml:space="preserve"> </w:t>
      </w:r>
    </w:p>
    <w:p w14:paraId="222CA5F0" w14:textId="078D00D1" w:rsidR="009E23A9" w:rsidRPr="002E5884" w:rsidRDefault="005B3D0F" w:rsidP="00445BD8">
      <w:pPr>
        <w:spacing w:after="240" w:line="280" w:lineRule="atLeast"/>
        <w:rPr>
          <w:rFonts w:asciiTheme="minorHAnsi" w:hAnsiTheme="minorHAnsi" w:cstheme="minorHAnsi"/>
          <w:b/>
          <w:bCs/>
          <w:sz w:val="22"/>
          <w:szCs w:val="22"/>
        </w:rPr>
      </w:pPr>
      <w:r w:rsidRPr="002E5884">
        <w:rPr>
          <w:rFonts w:asciiTheme="minorHAnsi" w:hAnsiTheme="minorHAnsi" w:cstheme="minorHAnsi"/>
          <w:b/>
          <w:bCs/>
          <w:sz w:val="22"/>
          <w:szCs w:val="22"/>
        </w:rPr>
        <w:t xml:space="preserve">Spørsmål 5 </w:t>
      </w:r>
    </w:p>
    <w:p w14:paraId="1C4D4AA8" w14:textId="6B86CB5F" w:rsidR="009E23A9" w:rsidRPr="002E5884" w:rsidRDefault="009E23A9" w:rsidP="009E23A9">
      <w:pPr>
        <w:spacing w:line="280" w:lineRule="atLeast"/>
        <w:rPr>
          <w:rFonts w:asciiTheme="minorHAnsi" w:hAnsiTheme="minorHAnsi" w:cstheme="minorHAnsi"/>
          <w:sz w:val="22"/>
          <w:szCs w:val="22"/>
        </w:rPr>
      </w:pPr>
      <w:r w:rsidRPr="002E5884">
        <w:rPr>
          <w:rFonts w:asciiTheme="minorHAnsi" w:hAnsiTheme="minorHAnsi" w:cstheme="minorHAnsi"/>
          <w:sz w:val="22"/>
          <w:szCs w:val="22"/>
        </w:rPr>
        <w:t>Forslaget til forskrift er svært generelt beskrevet og kunne vært mer utdypende på hvilken type kompetanse som forventes av operasjonssykepleiere. L</w:t>
      </w:r>
      <w:r w:rsidR="00964507" w:rsidRPr="002E5884">
        <w:rPr>
          <w:rFonts w:asciiTheme="minorHAnsi" w:hAnsiTheme="minorHAnsi" w:cstheme="minorHAnsi"/>
          <w:sz w:val="22"/>
          <w:szCs w:val="22"/>
        </w:rPr>
        <w:t xml:space="preserve">æringsutbyttene </w:t>
      </w:r>
      <w:r w:rsidRPr="002E5884">
        <w:rPr>
          <w:rFonts w:asciiTheme="minorHAnsi" w:hAnsiTheme="minorHAnsi" w:cstheme="minorHAnsi"/>
          <w:sz w:val="22"/>
          <w:szCs w:val="22"/>
        </w:rPr>
        <w:t>kunne med fordel vært lagt på et høyere nivå enn «</w:t>
      </w:r>
      <w:r w:rsidRPr="002E5884">
        <w:rPr>
          <w:rFonts w:asciiTheme="minorHAnsi" w:hAnsiTheme="minorHAnsi" w:cstheme="minorHAnsi"/>
          <w:i/>
          <w:iCs/>
          <w:sz w:val="22"/>
          <w:szCs w:val="22"/>
        </w:rPr>
        <w:t>kan analysere, kan anvende</w:t>
      </w:r>
      <w:r w:rsidRPr="002E5884">
        <w:rPr>
          <w:rFonts w:asciiTheme="minorHAnsi" w:hAnsiTheme="minorHAnsi" w:cstheme="minorHAnsi"/>
          <w:sz w:val="22"/>
          <w:szCs w:val="22"/>
        </w:rPr>
        <w:t xml:space="preserve">». </w:t>
      </w:r>
      <w:r w:rsidR="00431927" w:rsidRPr="002E5884">
        <w:rPr>
          <w:rFonts w:asciiTheme="minorHAnsi" w:hAnsiTheme="minorHAnsi" w:cstheme="minorHAnsi"/>
          <w:sz w:val="22"/>
          <w:szCs w:val="22"/>
        </w:rPr>
        <w:t>Master kompetanse</w:t>
      </w:r>
      <w:r w:rsidRPr="002E5884">
        <w:rPr>
          <w:rFonts w:asciiTheme="minorHAnsi" w:hAnsiTheme="minorHAnsi" w:cstheme="minorHAnsi"/>
          <w:sz w:val="22"/>
          <w:szCs w:val="22"/>
        </w:rPr>
        <w:t xml:space="preserve"> fordrer mer bruk av «</w:t>
      </w:r>
      <w:r w:rsidRPr="002E5884">
        <w:rPr>
          <w:rFonts w:asciiTheme="minorHAnsi" w:hAnsiTheme="minorHAnsi" w:cstheme="minorHAnsi"/>
          <w:sz w:val="22"/>
          <w:szCs w:val="22"/>
          <w:u w:val="single"/>
        </w:rPr>
        <w:t>kan på selvstendig grunnlag analysere</w:t>
      </w:r>
      <w:r w:rsidRPr="002E5884">
        <w:rPr>
          <w:rFonts w:asciiTheme="minorHAnsi" w:hAnsiTheme="minorHAnsi" w:cstheme="minorHAnsi"/>
          <w:sz w:val="22"/>
          <w:szCs w:val="22"/>
        </w:rPr>
        <w:t>» eller «</w:t>
      </w:r>
      <w:r w:rsidRPr="002E5884">
        <w:rPr>
          <w:rFonts w:asciiTheme="minorHAnsi" w:hAnsiTheme="minorHAnsi" w:cstheme="minorHAnsi"/>
          <w:sz w:val="22"/>
          <w:szCs w:val="22"/>
          <w:u w:val="single"/>
        </w:rPr>
        <w:t>har avanserte ferdigheter og kan anvende</w:t>
      </w:r>
      <w:r w:rsidRPr="002E5884">
        <w:rPr>
          <w:rFonts w:asciiTheme="minorHAnsi" w:hAnsiTheme="minorHAnsi" w:cstheme="minorHAnsi"/>
          <w:sz w:val="22"/>
          <w:szCs w:val="22"/>
        </w:rPr>
        <w:t>»</w:t>
      </w:r>
    </w:p>
    <w:p w14:paraId="5C35BE03" w14:textId="77777777" w:rsidR="009E23A9" w:rsidRPr="002E5884" w:rsidRDefault="009E23A9" w:rsidP="009E23A9">
      <w:pPr>
        <w:spacing w:line="280" w:lineRule="atLeast"/>
        <w:rPr>
          <w:rFonts w:asciiTheme="minorHAnsi" w:hAnsiTheme="minorHAnsi" w:cstheme="minorHAnsi"/>
          <w:sz w:val="22"/>
          <w:szCs w:val="22"/>
        </w:rPr>
      </w:pPr>
    </w:p>
    <w:p w14:paraId="61D5B309" w14:textId="76B9646F" w:rsidR="00AE65CF" w:rsidRPr="002E5884" w:rsidRDefault="004A4FC7" w:rsidP="007829C2">
      <w:pPr>
        <w:spacing w:after="240" w:line="276" w:lineRule="auto"/>
        <w:rPr>
          <w:rFonts w:asciiTheme="minorHAnsi" w:hAnsiTheme="minorHAnsi" w:cstheme="minorHAnsi"/>
          <w:sz w:val="22"/>
          <w:szCs w:val="22"/>
        </w:rPr>
      </w:pPr>
      <w:r w:rsidRPr="004A4FC7">
        <w:rPr>
          <w:rFonts w:asciiTheme="minorHAnsi" w:hAnsiTheme="minorHAnsi" w:cstheme="minorHAnsi"/>
          <w:sz w:val="22"/>
          <w:szCs w:val="22"/>
        </w:rPr>
        <w:t xml:space="preserve">Tjenestenes kompetansebehov og operasjonssykepleiernes oppgaver er i endring som følge av økt effektivitet, ny teknologisk utvikling, nye behandlingsmetoder, og mer komplekse pasienttilstander og pasientforløp. Denne utviklingen øker faren for at uheldige hendelser kan oppstå og det er behov for økt fokus på pasientsikkerhet. For å imøtekomme dette kreves det at kandidatene utvikler </w:t>
      </w:r>
      <w:r w:rsidR="005B522C">
        <w:rPr>
          <w:rFonts w:asciiTheme="minorHAnsi" w:hAnsiTheme="minorHAnsi" w:cstheme="minorHAnsi"/>
          <w:sz w:val="22"/>
          <w:szCs w:val="22"/>
        </w:rPr>
        <w:t xml:space="preserve">forbedringskompetane </w:t>
      </w:r>
      <w:r w:rsidRPr="004A4FC7">
        <w:rPr>
          <w:rFonts w:asciiTheme="minorHAnsi" w:hAnsiTheme="minorHAnsi" w:cstheme="minorHAnsi"/>
          <w:sz w:val="22"/>
          <w:szCs w:val="22"/>
        </w:rPr>
        <w:t xml:space="preserve">kompetanse </w:t>
      </w:r>
      <w:r w:rsidR="005B522C">
        <w:rPr>
          <w:rFonts w:asciiTheme="minorHAnsi" w:hAnsiTheme="minorHAnsi" w:cstheme="minorHAnsi"/>
          <w:sz w:val="22"/>
          <w:szCs w:val="22"/>
        </w:rPr>
        <w:t xml:space="preserve">gjennom kunnskapsbasert praksis og selvstendig arbeid. </w:t>
      </w:r>
      <w:r w:rsidR="00AE65CF" w:rsidRPr="002E5884">
        <w:rPr>
          <w:rFonts w:asciiTheme="minorHAnsi" w:hAnsiTheme="minorHAnsi" w:cstheme="minorHAnsi"/>
          <w:sz w:val="22"/>
          <w:szCs w:val="22"/>
        </w:rPr>
        <w:t>Når det gjelder detaljeringsgrad for øvrig; se innspill om praksisstudiene.</w:t>
      </w:r>
    </w:p>
    <w:p w14:paraId="44123A00" w14:textId="77777777" w:rsidR="002E5884" w:rsidRPr="004A4FC7" w:rsidRDefault="002E5884" w:rsidP="004A4FC7">
      <w:pPr>
        <w:spacing w:line="276" w:lineRule="auto"/>
        <w:rPr>
          <w:rFonts w:asciiTheme="minorHAnsi" w:hAnsiTheme="minorHAnsi" w:cstheme="minorHAnsi"/>
          <w:sz w:val="22"/>
          <w:szCs w:val="22"/>
        </w:rPr>
      </w:pPr>
    </w:p>
    <w:p w14:paraId="75D03369" w14:textId="11D1FB2E" w:rsidR="00964507" w:rsidRPr="00964507" w:rsidRDefault="00964507" w:rsidP="00C80EA3">
      <w:pPr>
        <w:spacing w:after="240" w:line="280" w:lineRule="atLeast"/>
        <w:rPr>
          <w:rFonts w:asciiTheme="minorHAnsi" w:hAnsiTheme="minorHAnsi" w:cstheme="minorHAnsi"/>
          <w:b/>
          <w:bCs/>
          <w:sz w:val="22"/>
          <w:szCs w:val="22"/>
        </w:rPr>
      </w:pPr>
      <w:r w:rsidRPr="00964507">
        <w:rPr>
          <w:rFonts w:asciiTheme="minorHAnsi" w:hAnsiTheme="minorHAnsi" w:cstheme="minorHAnsi"/>
          <w:b/>
          <w:bCs/>
          <w:sz w:val="22"/>
          <w:szCs w:val="22"/>
        </w:rPr>
        <w:t xml:space="preserve">Spørsmål </w:t>
      </w:r>
      <w:r w:rsidR="002E5884">
        <w:rPr>
          <w:rFonts w:asciiTheme="minorHAnsi" w:hAnsiTheme="minorHAnsi" w:cstheme="minorHAnsi"/>
          <w:b/>
          <w:bCs/>
          <w:sz w:val="22"/>
          <w:szCs w:val="22"/>
        </w:rPr>
        <w:t>6</w:t>
      </w:r>
    </w:p>
    <w:p w14:paraId="6F66CC2E" w14:textId="5757D2B7" w:rsidR="009E23A9" w:rsidRPr="00964507" w:rsidRDefault="009E23A9" w:rsidP="009E23A9">
      <w:pPr>
        <w:spacing w:line="280" w:lineRule="atLeast"/>
        <w:rPr>
          <w:rFonts w:asciiTheme="minorHAnsi" w:hAnsiTheme="minorHAnsi" w:cstheme="minorHAnsi"/>
          <w:sz w:val="22"/>
          <w:szCs w:val="22"/>
        </w:rPr>
      </w:pPr>
      <w:r w:rsidRPr="00964507">
        <w:rPr>
          <w:rFonts w:asciiTheme="minorHAnsi" w:hAnsiTheme="minorHAnsi" w:cstheme="minorHAnsi"/>
          <w:sz w:val="22"/>
          <w:szCs w:val="22"/>
        </w:rPr>
        <w:t>I forslaget til forskrift står det at utdanningen kan legge til rette for ferdighetstrening og simulering. Dette b</w:t>
      </w:r>
      <w:r w:rsidR="00964507">
        <w:rPr>
          <w:rFonts w:asciiTheme="minorHAnsi" w:hAnsiTheme="minorHAnsi" w:cstheme="minorHAnsi"/>
          <w:sz w:val="22"/>
          <w:szCs w:val="22"/>
        </w:rPr>
        <w:t>ø</w:t>
      </w:r>
      <w:r w:rsidRPr="00964507">
        <w:rPr>
          <w:rFonts w:asciiTheme="minorHAnsi" w:hAnsiTheme="minorHAnsi" w:cstheme="minorHAnsi"/>
          <w:sz w:val="22"/>
          <w:szCs w:val="22"/>
        </w:rPr>
        <w:t xml:space="preserve">r være et krav i moderne universitetsutdanning av operasjonssykepleiere. </w:t>
      </w:r>
      <w:r w:rsidR="005B522C">
        <w:rPr>
          <w:rFonts w:asciiTheme="minorHAnsi" w:hAnsiTheme="minorHAnsi" w:cstheme="minorHAnsi"/>
          <w:sz w:val="22"/>
          <w:szCs w:val="22"/>
        </w:rPr>
        <w:t xml:space="preserve">Det er positivt at det nevnes at </w:t>
      </w:r>
      <w:r w:rsidRPr="005B522C">
        <w:rPr>
          <w:rFonts w:asciiTheme="minorHAnsi" w:hAnsiTheme="minorHAnsi" w:cstheme="minorHAnsi"/>
          <w:i/>
          <w:iCs/>
          <w:sz w:val="22"/>
          <w:szCs w:val="22"/>
        </w:rPr>
        <w:t>«bør legges til rette for at studenten får erfaring med både dag- og vaktarbeid i</w:t>
      </w:r>
      <w:r w:rsidR="00964507" w:rsidRPr="005B522C">
        <w:rPr>
          <w:rFonts w:asciiTheme="minorHAnsi" w:hAnsiTheme="minorHAnsi" w:cstheme="minorHAnsi"/>
          <w:i/>
          <w:iCs/>
          <w:sz w:val="22"/>
          <w:szCs w:val="22"/>
        </w:rPr>
        <w:t xml:space="preserve"> </w:t>
      </w:r>
      <w:r w:rsidRPr="005B522C">
        <w:rPr>
          <w:rFonts w:asciiTheme="minorHAnsi" w:hAnsiTheme="minorHAnsi" w:cstheme="minorHAnsi"/>
          <w:i/>
          <w:iCs/>
          <w:sz w:val="22"/>
          <w:szCs w:val="22"/>
        </w:rPr>
        <w:t>pasientens behandlingskjede i spesialisthelsetjenesten».</w:t>
      </w:r>
      <w:r w:rsidR="005B522C">
        <w:rPr>
          <w:rFonts w:asciiTheme="minorHAnsi" w:hAnsiTheme="minorHAnsi" w:cstheme="minorHAnsi"/>
          <w:sz w:val="22"/>
          <w:szCs w:val="22"/>
        </w:rPr>
        <w:t xml:space="preserve"> </w:t>
      </w:r>
      <w:r w:rsidRPr="00964507">
        <w:rPr>
          <w:rFonts w:asciiTheme="minorHAnsi" w:hAnsiTheme="minorHAnsi" w:cstheme="minorHAnsi"/>
          <w:sz w:val="22"/>
          <w:szCs w:val="22"/>
        </w:rPr>
        <w:t>Programgruppen foreslår at «praksisveileder skal ha relevant faglig kunnskap og bør som hovedregel ha formell veiledningskompetanse.» Vi mener dette bør endres til et krav om formell veiledningskompetanse, og at unntak kun innvilges etter søknad</w:t>
      </w:r>
      <w:r w:rsidR="002E5884">
        <w:rPr>
          <w:rFonts w:asciiTheme="minorHAnsi" w:hAnsiTheme="minorHAnsi" w:cstheme="minorHAnsi"/>
          <w:sz w:val="22"/>
          <w:szCs w:val="22"/>
        </w:rPr>
        <w:t xml:space="preserve"> og tidsbegrenses</w:t>
      </w:r>
      <w:r w:rsidRPr="00964507">
        <w:rPr>
          <w:rFonts w:asciiTheme="minorHAnsi" w:hAnsiTheme="minorHAnsi" w:cstheme="minorHAnsi"/>
          <w:sz w:val="22"/>
          <w:szCs w:val="22"/>
        </w:rPr>
        <w:t>.</w:t>
      </w:r>
    </w:p>
    <w:p w14:paraId="6AB52F71" w14:textId="77777777" w:rsidR="007829C2" w:rsidRDefault="007829C2" w:rsidP="007829C2">
      <w:pPr>
        <w:spacing w:line="280" w:lineRule="atLeast"/>
        <w:rPr>
          <w:rFonts w:asciiTheme="minorHAnsi" w:hAnsiTheme="minorHAnsi" w:cstheme="minorHAnsi"/>
          <w:sz w:val="22"/>
          <w:szCs w:val="22"/>
        </w:rPr>
      </w:pPr>
    </w:p>
    <w:p w14:paraId="1656CAEF" w14:textId="402F590C" w:rsidR="00964507" w:rsidRDefault="00210079" w:rsidP="00964507">
      <w:pPr>
        <w:spacing w:after="240" w:line="280" w:lineRule="atLeast"/>
        <w:rPr>
          <w:rFonts w:asciiTheme="minorHAnsi" w:hAnsiTheme="minorHAnsi" w:cstheme="minorHAnsi"/>
          <w:sz w:val="22"/>
          <w:szCs w:val="22"/>
        </w:rPr>
      </w:pPr>
      <w:r>
        <w:rPr>
          <w:rFonts w:asciiTheme="minorHAnsi" w:hAnsiTheme="minorHAnsi" w:cstheme="minorHAnsi"/>
          <w:sz w:val="22"/>
          <w:szCs w:val="22"/>
        </w:rPr>
        <w:t xml:space="preserve">En detaljert beskrivelse av praksisstudier kan redusere muligheten for lokal tilpasning. </w:t>
      </w:r>
      <w:r w:rsidR="009E23A9" w:rsidRPr="00964507">
        <w:rPr>
          <w:rFonts w:asciiTheme="minorHAnsi" w:hAnsiTheme="minorHAnsi" w:cstheme="minorHAnsi"/>
          <w:sz w:val="22"/>
          <w:szCs w:val="22"/>
        </w:rPr>
        <w:t xml:space="preserve">Stadig omorganisering av spesialisthelsetjenesten gjør at </w:t>
      </w:r>
      <w:r>
        <w:rPr>
          <w:rFonts w:asciiTheme="minorHAnsi" w:hAnsiTheme="minorHAnsi" w:cstheme="minorHAnsi"/>
          <w:sz w:val="22"/>
          <w:szCs w:val="22"/>
        </w:rPr>
        <w:t xml:space="preserve">detaljert beskrivelser </w:t>
      </w:r>
      <w:r w:rsidR="009E23A9" w:rsidRPr="00964507">
        <w:rPr>
          <w:rFonts w:asciiTheme="minorHAnsi" w:hAnsiTheme="minorHAnsi" w:cstheme="minorHAnsi"/>
          <w:sz w:val="22"/>
          <w:szCs w:val="22"/>
        </w:rPr>
        <w:t xml:space="preserve">kan gjøre det vanskelig for enkelte skoler og praksissteder å gi studentene nødvendig praksis. </w:t>
      </w:r>
      <w:r>
        <w:rPr>
          <w:rFonts w:asciiTheme="minorHAnsi" w:hAnsiTheme="minorHAnsi" w:cstheme="minorHAnsi"/>
          <w:sz w:val="22"/>
          <w:szCs w:val="22"/>
        </w:rPr>
        <w:t xml:space="preserve">At praksisstudiene fortrinnsvis skal inneholde ortopedi og bløtdelskirurgi er tilstrekkelig. </w:t>
      </w:r>
    </w:p>
    <w:p w14:paraId="74C4EC10" w14:textId="245DE30F" w:rsidR="009E23A9" w:rsidRPr="00964507" w:rsidRDefault="009E23A9" w:rsidP="007829C2">
      <w:pPr>
        <w:spacing w:after="240" w:line="280" w:lineRule="atLeast"/>
        <w:rPr>
          <w:rFonts w:asciiTheme="minorHAnsi" w:hAnsiTheme="minorHAnsi" w:cstheme="minorHAnsi"/>
          <w:sz w:val="22"/>
          <w:szCs w:val="22"/>
        </w:rPr>
      </w:pPr>
      <w:r w:rsidRPr="00964507">
        <w:rPr>
          <w:rFonts w:asciiTheme="minorHAnsi" w:hAnsiTheme="minorHAnsi" w:cstheme="minorHAnsi"/>
          <w:sz w:val="22"/>
          <w:szCs w:val="22"/>
        </w:rPr>
        <w:t xml:space="preserve">Vi stiller spørsmål ved om det er hensiktsmessig å bestemme et minimum antall dager med simulering.  Dette vil låse skolene til en spesifikk pedagogisk metode. Med tiden vil kanskje </w:t>
      </w:r>
      <w:r w:rsidRPr="00964507">
        <w:rPr>
          <w:rFonts w:asciiTheme="minorHAnsi" w:hAnsiTheme="minorHAnsi" w:cstheme="minorHAnsi"/>
          <w:sz w:val="22"/>
          <w:szCs w:val="22"/>
        </w:rPr>
        <w:lastRenderedPageBreak/>
        <w:t>andre metoder bli like aktuelle.</w:t>
      </w:r>
      <w:r w:rsidR="002E5884">
        <w:rPr>
          <w:rFonts w:asciiTheme="minorHAnsi" w:hAnsiTheme="minorHAnsi" w:cstheme="minorHAnsi"/>
          <w:sz w:val="22"/>
          <w:szCs w:val="22"/>
        </w:rPr>
        <w:t xml:space="preserve"> Det er også viktig å presisere at simulering er et supplement til praksis, ikke en erstatning. </w:t>
      </w:r>
    </w:p>
    <w:p w14:paraId="5620F1A9" w14:textId="77777777" w:rsidR="002E5884" w:rsidRDefault="002E5884" w:rsidP="009E23A9">
      <w:pPr>
        <w:spacing w:line="280" w:lineRule="atLeast"/>
        <w:rPr>
          <w:rFonts w:asciiTheme="minorHAnsi" w:hAnsiTheme="minorHAnsi" w:cstheme="minorHAnsi"/>
          <w:sz w:val="22"/>
          <w:szCs w:val="22"/>
        </w:rPr>
      </w:pPr>
    </w:p>
    <w:p w14:paraId="28172B67" w14:textId="77777777" w:rsidR="00AE65CF" w:rsidRDefault="00AE65CF" w:rsidP="00C80EA3">
      <w:pPr>
        <w:spacing w:after="240" w:line="280" w:lineRule="atLeast"/>
        <w:rPr>
          <w:rFonts w:asciiTheme="minorHAnsi" w:hAnsiTheme="minorHAnsi" w:cstheme="minorHAnsi"/>
          <w:b/>
          <w:bCs/>
          <w:sz w:val="22"/>
          <w:szCs w:val="22"/>
        </w:rPr>
      </w:pPr>
      <w:r>
        <w:rPr>
          <w:rFonts w:asciiTheme="minorHAnsi" w:hAnsiTheme="minorHAnsi" w:cstheme="minorHAnsi"/>
          <w:b/>
          <w:bCs/>
          <w:sz w:val="22"/>
          <w:szCs w:val="22"/>
        </w:rPr>
        <w:t>Spørsmål 7</w:t>
      </w:r>
    </w:p>
    <w:p w14:paraId="0DC90C69" w14:textId="4B8CAB10" w:rsidR="00AE65CF" w:rsidRPr="00AE65CF" w:rsidRDefault="00AE65CF" w:rsidP="007829C2">
      <w:pPr>
        <w:spacing w:after="240"/>
        <w:rPr>
          <w:rFonts w:asciiTheme="minorHAnsi" w:hAnsiTheme="minorHAnsi" w:cstheme="minorHAnsi"/>
          <w:sz w:val="22"/>
          <w:szCs w:val="22"/>
        </w:rPr>
      </w:pPr>
      <w:r w:rsidRPr="00AE65CF">
        <w:rPr>
          <w:rFonts w:asciiTheme="minorHAnsi" w:hAnsiTheme="minorHAnsi" w:cstheme="minorHAnsi"/>
          <w:sz w:val="22"/>
          <w:szCs w:val="22"/>
        </w:rPr>
        <w:t xml:space="preserve">Læringsutbyttebeskrivelsene har flere steder et meget høyt ambisjonsnivå, for eksempel §7b: </w:t>
      </w:r>
      <w:r w:rsidRPr="00AE65CF">
        <w:rPr>
          <w:rFonts w:asciiTheme="minorHAnsi" w:hAnsiTheme="minorHAnsi" w:cstheme="minorHAnsi"/>
          <w:i/>
          <w:iCs/>
          <w:sz w:val="22"/>
          <w:szCs w:val="22"/>
        </w:rPr>
        <w:t>har avansert kunnskap om kommunikasjon, tverrprofesjonelt samarbeid og samhandling på individ-, gruppe- og organisasjonsnivå i operasjonsavdelingen.</w:t>
      </w:r>
      <w:r w:rsidRPr="00AE65CF">
        <w:rPr>
          <w:rFonts w:asciiTheme="minorHAnsi" w:hAnsiTheme="minorHAnsi" w:cstheme="minorHAnsi"/>
          <w:sz w:val="22"/>
          <w:szCs w:val="22"/>
        </w:rPr>
        <w:t xml:space="preserve"> Studenter som avslutter etter 90 studiepoeng, vil </w:t>
      </w:r>
      <w:r>
        <w:rPr>
          <w:rFonts w:asciiTheme="minorHAnsi" w:hAnsiTheme="minorHAnsi" w:cstheme="minorHAnsi"/>
          <w:sz w:val="22"/>
          <w:szCs w:val="22"/>
        </w:rPr>
        <w:t>ikke ha tilstrekkelig tid til fordypning</w:t>
      </w:r>
      <w:r w:rsidR="007829C2">
        <w:rPr>
          <w:rFonts w:asciiTheme="minorHAnsi" w:hAnsiTheme="minorHAnsi" w:cstheme="minorHAnsi"/>
          <w:sz w:val="22"/>
          <w:szCs w:val="22"/>
        </w:rPr>
        <w:t xml:space="preserve"> og oppnå</w:t>
      </w:r>
      <w:r w:rsidRPr="00AE65CF">
        <w:rPr>
          <w:rFonts w:asciiTheme="minorHAnsi" w:hAnsiTheme="minorHAnsi" w:cstheme="minorHAnsi"/>
          <w:sz w:val="22"/>
          <w:szCs w:val="22"/>
        </w:rPr>
        <w:t xml:space="preserve"> avansert kunnskap innen dette</w:t>
      </w:r>
      <w:r>
        <w:rPr>
          <w:rFonts w:asciiTheme="minorHAnsi" w:hAnsiTheme="minorHAnsi" w:cstheme="minorHAnsi"/>
          <w:sz w:val="22"/>
          <w:szCs w:val="22"/>
        </w:rPr>
        <w:t xml:space="preserve"> området, og flere andre </w:t>
      </w:r>
      <w:r w:rsidRPr="00AE65CF">
        <w:rPr>
          <w:rFonts w:asciiTheme="minorHAnsi" w:hAnsiTheme="minorHAnsi" w:cstheme="minorHAnsi"/>
          <w:sz w:val="22"/>
          <w:szCs w:val="22"/>
        </w:rPr>
        <w:t>viktige område</w:t>
      </w:r>
      <w:r>
        <w:rPr>
          <w:rFonts w:asciiTheme="minorHAnsi" w:hAnsiTheme="minorHAnsi" w:cstheme="minorHAnsi"/>
          <w:sz w:val="22"/>
          <w:szCs w:val="22"/>
        </w:rPr>
        <w:t>r</w:t>
      </w:r>
      <w:r w:rsidRPr="00AE65CF">
        <w:rPr>
          <w:rFonts w:asciiTheme="minorHAnsi" w:hAnsiTheme="minorHAnsi" w:cstheme="minorHAnsi"/>
          <w:sz w:val="22"/>
          <w:szCs w:val="22"/>
        </w:rPr>
        <w:t xml:space="preserve">. </w:t>
      </w:r>
    </w:p>
    <w:p w14:paraId="4E825BE9" w14:textId="77777777" w:rsidR="00AE65CF" w:rsidRDefault="00AE65CF" w:rsidP="009E23A9">
      <w:pPr>
        <w:spacing w:line="280" w:lineRule="atLeast"/>
        <w:rPr>
          <w:rFonts w:asciiTheme="minorHAnsi" w:hAnsiTheme="minorHAnsi" w:cstheme="minorHAnsi"/>
          <w:b/>
          <w:bCs/>
          <w:sz w:val="22"/>
          <w:szCs w:val="22"/>
        </w:rPr>
      </w:pPr>
    </w:p>
    <w:p w14:paraId="32CC68BA" w14:textId="75532BF9" w:rsidR="002E5884" w:rsidRDefault="002E5884" w:rsidP="00C80EA3">
      <w:pPr>
        <w:spacing w:after="240" w:line="280" w:lineRule="atLeast"/>
        <w:rPr>
          <w:rFonts w:asciiTheme="minorHAnsi" w:hAnsiTheme="minorHAnsi" w:cstheme="minorHAnsi"/>
          <w:b/>
          <w:bCs/>
          <w:sz w:val="22"/>
          <w:szCs w:val="22"/>
        </w:rPr>
      </w:pPr>
      <w:r>
        <w:rPr>
          <w:rFonts w:asciiTheme="minorHAnsi" w:hAnsiTheme="minorHAnsi" w:cstheme="minorHAnsi"/>
          <w:b/>
          <w:bCs/>
          <w:sz w:val="22"/>
          <w:szCs w:val="22"/>
        </w:rPr>
        <w:t xml:space="preserve">Spørsmål 8 </w:t>
      </w:r>
    </w:p>
    <w:p w14:paraId="296A1C6D" w14:textId="77777777" w:rsidR="007829C2" w:rsidRDefault="007829C2" w:rsidP="007829C2">
      <w:pPr>
        <w:spacing w:after="240" w:line="276" w:lineRule="auto"/>
        <w:rPr>
          <w:rFonts w:asciiTheme="minorHAnsi" w:hAnsiTheme="minorHAnsi" w:cstheme="minorHAnsi"/>
          <w:sz w:val="22"/>
          <w:szCs w:val="22"/>
        </w:rPr>
      </w:pPr>
      <w:r w:rsidRPr="00955AD2">
        <w:rPr>
          <w:rFonts w:asciiTheme="minorHAnsi" w:hAnsiTheme="minorHAnsi" w:cstheme="minorHAnsi"/>
          <w:sz w:val="22"/>
          <w:szCs w:val="22"/>
        </w:rPr>
        <w:t xml:space="preserve">Samtlige utdanninger har definerte kompetanseområder som er spesifikk for masteremnet (de siste 30 studiepoengene). Siden det stilles like akademiske krav til mastergradskompetanse uavhengig av sykepleierspesialitet, bør disse kapitlene være utformet likt og med like beskrivelse og krav til læringsutbyttebeskrivelser. </w:t>
      </w:r>
    </w:p>
    <w:p w14:paraId="0CD209BC" w14:textId="25BA67E6" w:rsidR="007829C2" w:rsidRDefault="007829C2" w:rsidP="007829C2">
      <w:pPr>
        <w:spacing w:line="276" w:lineRule="auto"/>
        <w:rPr>
          <w:rFonts w:asciiTheme="minorHAnsi" w:hAnsiTheme="minorHAnsi" w:cstheme="minorHAnsi"/>
          <w:sz w:val="22"/>
          <w:szCs w:val="22"/>
        </w:rPr>
      </w:pPr>
      <w:r w:rsidRPr="00955AD2">
        <w:rPr>
          <w:rFonts w:asciiTheme="minorHAnsi" w:hAnsiTheme="minorHAnsi" w:cstheme="minorHAnsi"/>
          <w:sz w:val="22"/>
          <w:szCs w:val="22"/>
        </w:rPr>
        <w:t>Øvrige læringsutbyttebeskrivelser for felles tema og innhold bør i utgangspunktet standardiseres</w:t>
      </w:r>
      <w:r w:rsidR="00426E0B">
        <w:rPr>
          <w:rFonts w:asciiTheme="minorHAnsi" w:hAnsiTheme="minorHAnsi" w:cstheme="minorHAnsi"/>
          <w:sz w:val="22"/>
          <w:szCs w:val="22"/>
        </w:rPr>
        <w:t xml:space="preserve"> for ABIOK</w:t>
      </w:r>
      <w:r w:rsidRPr="00955AD2">
        <w:rPr>
          <w:rFonts w:asciiTheme="minorHAnsi" w:hAnsiTheme="minorHAnsi" w:cstheme="minorHAnsi"/>
          <w:sz w:val="22"/>
          <w:szCs w:val="22"/>
        </w:rPr>
        <w:t>, men gi rom for fagspesifikk tilpasning.</w:t>
      </w:r>
      <w:r>
        <w:rPr>
          <w:rFonts w:asciiTheme="minorHAnsi" w:hAnsiTheme="minorHAnsi" w:cstheme="minorHAnsi"/>
          <w:sz w:val="22"/>
          <w:szCs w:val="22"/>
        </w:rPr>
        <w:t xml:space="preserve"> </w:t>
      </w:r>
      <w:bookmarkStart w:id="13" w:name="_Hlk64209997"/>
      <w:r>
        <w:rPr>
          <w:rFonts w:asciiTheme="minorHAnsi" w:hAnsiTheme="minorHAnsi" w:cstheme="minorHAnsi"/>
          <w:sz w:val="22"/>
          <w:szCs w:val="22"/>
        </w:rPr>
        <w:t>Eksempel på felles temaer kan være: v</w:t>
      </w:r>
      <w:r w:rsidRPr="00E250C5">
        <w:rPr>
          <w:rFonts w:asciiTheme="minorHAnsi" w:hAnsiTheme="minorHAnsi" w:cstheme="minorHAnsi"/>
          <w:sz w:val="22"/>
          <w:szCs w:val="22"/>
        </w:rPr>
        <w:t>itenskapsteori og metode</w:t>
      </w:r>
      <w:r>
        <w:rPr>
          <w:rFonts w:asciiTheme="minorHAnsi" w:hAnsiTheme="minorHAnsi" w:cstheme="minorHAnsi"/>
          <w:sz w:val="22"/>
          <w:szCs w:val="22"/>
        </w:rPr>
        <w:t>, e</w:t>
      </w:r>
      <w:r w:rsidRPr="00E250C5">
        <w:rPr>
          <w:rFonts w:asciiTheme="minorHAnsi" w:hAnsiTheme="minorHAnsi" w:cstheme="minorHAnsi"/>
          <w:sz w:val="22"/>
          <w:szCs w:val="22"/>
        </w:rPr>
        <w:t xml:space="preserve">tikk og kommunikasjon, </w:t>
      </w:r>
      <w:r>
        <w:rPr>
          <w:rFonts w:asciiTheme="minorHAnsi" w:hAnsiTheme="minorHAnsi" w:cstheme="minorHAnsi"/>
          <w:sz w:val="22"/>
          <w:szCs w:val="22"/>
        </w:rPr>
        <w:t>relevant lovverk, pasientsikkerhet</w:t>
      </w:r>
      <w:r w:rsidR="005B522C">
        <w:rPr>
          <w:rFonts w:asciiTheme="minorHAnsi" w:hAnsiTheme="minorHAnsi" w:cstheme="minorHAnsi"/>
          <w:sz w:val="22"/>
          <w:szCs w:val="22"/>
        </w:rPr>
        <w:t xml:space="preserve"> og forbedringsarbeid</w:t>
      </w:r>
      <w:r>
        <w:rPr>
          <w:rFonts w:asciiTheme="minorHAnsi" w:hAnsiTheme="minorHAnsi" w:cstheme="minorHAnsi"/>
          <w:sz w:val="22"/>
          <w:szCs w:val="22"/>
        </w:rPr>
        <w:t>, s</w:t>
      </w:r>
      <w:r w:rsidRPr="00E250C5">
        <w:rPr>
          <w:rFonts w:asciiTheme="minorHAnsi" w:hAnsiTheme="minorHAnsi" w:cstheme="minorHAnsi"/>
          <w:sz w:val="22"/>
          <w:szCs w:val="22"/>
        </w:rPr>
        <w:t xml:space="preserve">amhandling, </w:t>
      </w:r>
      <w:r>
        <w:rPr>
          <w:rFonts w:asciiTheme="minorHAnsi" w:hAnsiTheme="minorHAnsi" w:cstheme="minorHAnsi"/>
          <w:sz w:val="22"/>
          <w:szCs w:val="22"/>
        </w:rPr>
        <w:t>i</w:t>
      </w:r>
      <w:r w:rsidRPr="00E250C5">
        <w:rPr>
          <w:rFonts w:asciiTheme="minorHAnsi" w:hAnsiTheme="minorHAnsi" w:cstheme="minorHAnsi"/>
          <w:sz w:val="22"/>
          <w:szCs w:val="22"/>
        </w:rPr>
        <w:t>nnovasjon og tjeneste/fagutvikling (master</w:t>
      </w:r>
      <w:r w:rsidR="008048AD">
        <w:rPr>
          <w:rFonts w:asciiTheme="minorHAnsi" w:hAnsiTheme="minorHAnsi" w:cstheme="minorHAnsi"/>
          <w:sz w:val="22"/>
          <w:szCs w:val="22"/>
        </w:rPr>
        <w:t>gradsarbeidet/</w:t>
      </w:r>
      <w:r w:rsidRPr="00E250C5">
        <w:rPr>
          <w:rFonts w:asciiTheme="minorHAnsi" w:hAnsiTheme="minorHAnsi" w:cstheme="minorHAnsi"/>
          <w:sz w:val="22"/>
          <w:szCs w:val="22"/>
        </w:rPr>
        <w:t>oppgaven)</w:t>
      </w:r>
      <w:r w:rsidR="00C80EA3">
        <w:rPr>
          <w:rFonts w:asciiTheme="minorHAnsi" w:hAnsiTheme="minorHAnsi" w:cstheme="minorHAnsi"/>
          <w:sz w:val="22"/>
          <w:szCs w:val="22"/>
        </w:rPr>
        <w:t>.</w:t>
      </w:r>
    </w:p>
    <w:bookmarkEnd w:id="13"/>
    <w:p w14:paraId="12CAE579" w14:textId="40942EC0" w:rsidR="007829C2" w:rsidRDefault="007829C2" w:rsidP="009E23A9">
      <w:pPr>
        <w:spacing w:line="280" w:lineRule="atLeast"/>
        <w:rPr>
          <w:rFonts w:asciiTheme="minorHAnsi" w:hAnsiTheme="minorHAnsi" w:cstheme="minorHAnsi"/>
          <w:b/>
          <w:bCs/>
          <w:sz w:val="22"/>
          <w:szCs w:val="22"/>
        </w:rPr>
      </w:pPr>
    </w:p>
    <w:p w14:paraId="0FD250CC" w14:textId="77777777" w:rsidR="00C80EA3" w:rsidRDefault="00C80EA3" w:rsidP="009E23A9">
      <w:pPr>
        <w:spacing w:line="280" w:lineRule="atLeast"/>
        <w:rPr>
          <w:rFonts w:asciiTheme="minorHAnsi" w:hAnsiTheme="minorHAnsi" w:cstheme="minorHAnsi"/>
          <w:b/>
          <w:bCs/>
          <w:sz w:val="22"/>
          <w:szCs w:val="22"/>
        </w:rPr>
      </w:pPr>
    </w:p>
    <w:p w14:paraId="41A11E58" w14:textId="03EE711D" w:rsidR="009E23A9" w:rsidRDefault="009E23A9" w:rsidP="00C80EA3">
      <w:pPr>
        <w:spacing w:after="240" w:line="280" w:lineRule="atLeast"/>
        <w:rPr>
          <w:rFonts w:asciiTheme="minorHAnsi" w:hAnsiTheme="minorHAnsi" w:cstheme="minorHAnsi"/>
          <w:b/>
          <w:bCs/>
          <w:sz w:val="22"/>
          <w:szCs w:val="22"/>
        </w:rPr>
      </w:pPr>
      <w:r w:rsidRPr="002E5884">
        <w:rPr>
          <w:rFonts w:asciiTheme="minorHAnsi" w:hAnsiTheme="minorHAnsi" w:cstheme="minorHAnsi"/>
          <w:b/>
          <w:bCs/>
          <w:sz w:val="22"/>
          <w:szCs w:val="22"/>
        </w:rPr>
        <w:t>Generelle kommentarer</w:t>
      </w:r>
    </w:p>
    <w:p w14:paraId="04D53EF6" w14:textId="011879C7" w:rsidR="00012EC8" w:rsidRDefault="00012EC8" w:rsidP="00012EC8">
      <w:pPr>
        <w:spacing w:line="280" w:lineRule="atLeast"/>
        <w:rPr>
          <w:rFonts w:asciiTheme="minorHAnsi" w:hAnsiTheme="minorHAnsi" w:cstheme="minorHAnsi"/>
          <w:sz w:val="22"/>
          <w:szCs w:val="22"/>
        </w:rPr>
      </w:pPr>
      <w:r w:rsidRPr="00012EC8">
        <w:rPr>
          <w:rFonts w:asciiTheme="minorHAnsi" w:hAnsiTheme="minorHAnsi" w:cstheme="minorHAnsi"/>
          <w:sz w:val="22"/>
          <w:szCs w:val="22"/>
        </w:rPr>
        <w:t xml:space="preserve">For å oppnå forskriftens virkemidler og formål foreslår NSF at sykepleiere med mastergrad i </w:t>
      </w:r>
      <w:r w:rsidR="00431927">
        <w:rPr>
          <w:rFonts w:asciiTheme="minorHAnsi" w:hAnsiTheme="minorHAnsi" w:cstheme="minorHAnsi"/>
          <w:sz w:val="22"/>
          <w:szCs w:val="22"/>
        </w:rPr>
        <w:t>operasjons</w:t>
      </w:r>
      <w:r w:rsidR="00431927" w:rsidRPr="00012EC8">
        <w:rPr>
          <w:rFonts w:asciiTheme="minorHAnsi" w:hAnsiTheme="minorHAnsi" w:cstheme="minorHAnsi"/>
          <w:sz w:val="22"/>
          <w:szCs w:val="22"/>
        </w:rPr>
        <w:t>sykepleie</w:t>
      </w:r>
      <w:r w:rsidRPr="00012EC8">
        <w:rPr>
          <w:rFonts w:asciiTheme="minorHAnsi" w:hAnsiTheme="minorHAnsi" w:cstheme="minorHAnsi"/>
          <w:sz w:val="22"/>
          <w:szCs w:val="22"/>
        </w:rPr>
        <w:t xml:space="preserve"> kvalifiserer til offentlig spesialistgodkjenning. Vi ber derfor at kunnskaps </w:t>
      </w:r>
      <w:r w:rsidR="00431927" w:rsidRPr="00012EC8">
        <w:rPr>
          <w:rFonts w:asciiTheme="minorHAnsi" w:hAnsiTheme="minorHAnsi" w:cstheme="minorHAnsi"/>
          <w:sz w:val="22"/>
          <w:szCs w:val="22"/>
        </w:rPr>
        <w:t>departementet i</w:t>
      </w:r>
      <w:r w:rsidRPr="00012EC8">
        <w:rPr>
          <w:rFonts w:asciiTheme="minorHAnsi" w:hAnsiTheme="minorHAnsi" w:cstheme="minorHAnsi"/>
          <w:sz w:val="22"/>
          <w:szCs w:val="22"/>
        </w:rPr>
        <w:t xml:space="preserve"> samarbeid med Helse- og omsorgsdepartementet legge</w:t>
      </w:r>
      <w:r>
        <w:rPr>
          <w:rFonts w:asciiTheme="minorHAnsi" w:hAnsiTheme="minorHAnsi" w:cstheme="minorHAnsi"/>
          <w:sz w:val="22"/>
          <w:szCs w:val="22"/>
        </w:rPr>
        <w:t>r</w:t>
      </w:r>
      <w:r w:rsidRPr="00012EC8">
        <w:rPr>
          <w:rFonts w:asciiTheme="minorHAnsi" w:hAnsiTheme="minorHAnsi" w:cstheme="minorHAnsi"/>
          <w:sz w:val="22"/>
          <w:szCs w:val="22"/>
        </w:rPr>
        <w:t xml:space="preserve"> til rette for at sykepleiere med fullført mastergrad i </w:t>
      </w:r>
      <w:r w:rsidR="00431927">
        <w:rPr>
          <w:rFonts w:asciiTheme="minorHAnsi" w:hAnsiTheme="minorHAnsi" w:cstheme="minorHAnsi"/>
          <w:sz w:val="22"/>
          <w:szCs w:val="22"/>
        </w:rPr>
        <w:t>operasjons</w:t>
      </w:r>
      <w:r w:rsidR="00431927" w:rsidRPr="00012EC8">
        <w:rPr>
          <w:rFonts w:asciiTheme="minorHAnsi" w:hAnsiTheme="minorHAnsi" w:cstheme="minorHAnsi"/>
          <w:sz w:val="22"/>
          <w:szCs w:val="22"/>
        </w:rPr>
        <w:t>sykepleie</w:t>
      </w:r>
      <w:r w:rsidRPr="00012EC8">
        <w:rPr>
          <w:rFonts w:asciiTheme="minorHAnsi" w:hAnsiTheme="minorHAnsi" w:cstheme="minorHAnsi"/>
          <w:sz w:val="22"/>
          <w:szCs w:val="22"/>
        </w:rPr>
        <w:t xml:space="preserve"> </w:t>
      </w:r>
      <w:r w:rsidR="00210079">
        <w:rPr>
          <w:rFonts w:asciiTheme="minorHAnsi" w:hAnsiTheme="minorHAnsi" w:cstheme="minorHAnsi"/>
          <w:sz w:val="22"/>
          <w:szCs w:val="22"/>
        </w:rPr>
        <w:t xml:space="preserve">kvalifiserer til </w:t>
      </w:r>
      <w:r w:rsidRPr="00012EC8">
        <w:rPr>
          <w:rFonts w:asciiTheme="minorHAnsi" w:hAnsiTheme="minorHAnsi" w:cstheme="minorHAnsi"/>
          <w:sz w:val="22"/>
          <w:szCs w:val="22"/>
        </w:rPr>
        <w:t>spesialistgodkjenning.</w:t>
      </w:r>
    </w:p>
    <w:p w14:paraId="1B1695D4" w14:textId="77777777" w:rsidR="00012EC8" w:rsidRPr="00012EC8" w:rsidRDefault="00012EC8" w:rsidP="00012EC8">
      <w:pPr>
        <w:spacing w:line="280" w:lineRule="atLeast"/>
        <w:rPr>
          <w:rFonts w:asciiTheme="minorHAnsi" w:hAnsiTheme="minorHAnsi" w:cstheme="minorHAnsi"/>
          <w:sz w:val="22"/>
          <w:szCs w:val="22"/>
        </w:rPr>
      </w:pPr>
    </w:p>
    <w:p w14:paraId="1FB909C3" w14:textId="7607D509" w:rsidR="00EF51F1" w:rsidRDefault="00012EC8" w:rsidP="00EF51F1">
      <w:pPr>
        <w:spacing w:after="240" w:line="280" w:lineRule="atLeast"/>
        <w:rPr>
          <w:rFonts w:asciiTheme="minorHAnsi" w:hAnsiTheme="minorHAnsi" w:cstheme="minorHAnsi"/>
          <w:sz w:val="22"/>
          <w:szCs w:val="22"/>
        </w:rPr>
      </w:pPr>
      <w:r w:rsidRPr="00012EC8">
        <w:rPr>
          <w:rFonts w:asciiTheme="minorHAnsi" w:hAnsiTheme="minorHAnsi" w:cstheme="minorHAnsi"/>
          <w:sz w:val="22"/>
          <w:szCs w:val="22"/>
        </w:rPr>
        <w:t>Spesialistgodkjenningen er et offentlig styringsmiddel som gir helsemyndighetene mulighet til å sette faglige premisser for utdanningens innhold gjennom nasjonale retningslinjer, og innfri krav til pasientsikkerhet gjennom å kvalitetssikre yrkesutøvelsen</w:t>
      </w:r>
      <w:r w:rsidR="0067086F">
        <w:rPr>
          <w:rFonts w:asciiTheme="minorHAnsi" w:hAnsiTheme="minorHAnsi" w:cstheme="minorHAnsi"/>
          <w:sz w:val="22"/>
          <w:szCs w:val="22"/>
        </w:rPr>
        <w:t>,</w:t>
      </w:r>
      <w:r w:rsidR="0067086F" w:rsidRPr="0067086F">
        <w:rPr>
          <w:rFonts w:asciiTheme="minorHAnsi" w:hAnsiTheme="minorHAnsi" w:cstheme="minorHAnsi"/>
          <w:sz w:val="22"/>
          <w:szCs w:val="22"/>
        </w:rPr>
        <w:t xml:space="preserve"> </w:t>
      </w:r>
      <w:r w:rsidR="0067086F">
        <w:rPr>
          <w:rFonts w:asciiTheme="minorHAnsi" w:hAnsiTheme="minorHAnsi" w:cstheme="minorHAnsi"/>
          <w:sz w:val="22"/>
          <w:szCs w:val="22"/>
        </w:rPr>
        <w:t>jfr. Helsepersonellovens kapittel 2.</w:t>
      </w:r>
      <w:r w:rsidR="0067086F" w:rsidRPr="00460D86">
        <w:t xml:space="preserve"> </w:t>
      </w:r>
      <w:r w:rsidR="0067086F" w:rsidRPr="00460D86">
        <w:rPr>
          <w:rFonts w:asciiTheme="minorHAnsi" w:hAnsiTheme="minorHAnsi" w:cstheme="minorHAnsi"/>
          <w:sz w:val="22"/>
          <w:szCs w:val="22"/>
        </w:rPr>
        <w:t>Krav til helsepersonells yrkesutøvelse</w:t>
      </w:r>
      <w:r w:rsidR="0067086F">
        <w:rPr>
          <w:rFonts w:asciiTheme="minorHAnsi" w:hAnsiTheme="minorHAnsi" w:cstheme="minorHAnsi"/>
          <w:sz w:val="22"/>
          <w:szCs w:val="22"/>
        </w:rPr>
        <w:t>.</w:t>
      </w:r>
      <w:r w:rsidRPr="00012EC8">
        <w:rPr>
          <w:rFonts w:asciiTheme="minorHAnsi" w:hAnsiTheme="minorHAnsi" w:cstheme="minorHAnsi"/>
          <w:sz w:val="22"/>
          <w:szCs w:val="22"/>
        </w:rPr>
        <w:t xml:space="preserve"> </w:t>
      </w:r>
      <w:r w:rsidR="00EF51F1">
        <w:rPr>
          <w:rFonts w:asciiTheme="minorHAnsi" w:hAnsiTheme="minorHAnsi" w:cstheme="minorHAnsi"/>
          <w:sz w:val="22"/>
          <w:szCs w:val="22"/>
        </w:rPr>
        <w:t xml:space="preserve">I tillegg gir spesialistgodkjenning muligheter for administrative reaksjoner ved pliktbrudd. </w:t>
      </w:r>
    </w:p>
    <w:p w14:paraId="748C0C15" w14:textId="7D3CC75C" w:rsidR="00EF51F1" w:rsidRDefault="00012EC8" w:rsidP="00EF51F1">
      <w:pPr>
        <w:spacing w:after="240" w:line="280" w:lineRule="atLeast"/>
        <w:rPr>
          <w:rFonts w:asciiTheme="minorHAnsi" w:hAnsiTheme="minorHAnsi" w:cstheme="minorHAnsi"/>
          <w:sz w:val="22"/>
          <w:szCs w:val="22"/>
        </w:rPr>
      </w:pPr>
      <w:r w:rsidRPr="00012EC8">
        <w:rPr>
          <w:rFonts w:asciiTheme="minorHAnsi" w:hAnsiTheme="minorHAnsi" w:cstheme="minorHAnsi"/>
          <w:sz w:val="22"/>
          <w:szCs w:val="22"/>
        </w:rPr>
        <w:t xml:space="preserve">Ordningen vil også gi viktig oversikt over kompetansen til bruk i framskrivninger av rekrutterings- og utdanningsbehov, og til kompetanestyring gjennom aktivitetskrav og kandidatmåltall til universitet og høyskoler (UH). </w:t>
      </w:r>
    </w:p>
    <w:p w14:paraId="529A1B76" w14:textId="4B4C0AE3" w:rsidR="00012EC8" w:rsidRPr="00012EC8" w:rsidRDefault="00012EC8" w:rsidP="00012EC8">
      <w:pPr>
        <w:spacing w:line="280" w:lineRule="atLeast"/>
        <w:rPr>
          <w:rFonts w:asciiTheme="minorHAnsi" w:hAnsiTheme="minorHAnsi" w:cstheme="minorHAnsi"/>
          <w:sz w:val="22"/>
          <w:szCs w:val="22"/>
        </w:rPr>
      </w:pPr>
      <w:r w:rsidRPr="00012EC8">
        <w:rPr>
          <w:rFonts w:asciiTheme="minorHAnsi" w:hAnsiTheme="minorHAnsi" w:cstheme="minorHAnsi"/>
          <w:sz w:val="22"/>
          <w:szCs w:val="22"/>
        </w:rPr>
        <w:t>Spesialistgodkjenning gir i tillegg myndighetene oversikt over tilgjengelig kompetanse som kan inngå i krise- og katastrofemedisinsk beredskap</w:t>
      </w:r>
      <w:r w:rsidR="00EF51F1">
        <w:rPr>
          <w:rFonts w:asciiTheme="minorHAnsi" w:hAnsiTheme="minorHAnsi" w:cstheme="minorHAnsi"/>
          <w:sz w:val="22"/>
          <w:szCs w:val="22"/>
        </w:rPr>
        <w:t xml:space="preserve">. </w:t>
      </w:r>
    </w:p>
    <w:p w14:paraId="2CFCB11D" w14:textId="77777777" w:rsidR="009E23A9" w:rsidRPr="00964507" w:rsidRDefault="009E23A9" w:rsidP="009E23A9">
      <w:pPr>
        <w:spacing w:line="280" w:lineRule="atLeast"/>
        <w:rPr>
          <w:rFonts w:asciiTheme="minorHAnsi" w:hAnsiTheme="minorHAnsi" w:cstheme="minorHAnsi"/>
          <w:sz w:val="22"/>
          <w:szCs w:val="22"/>
        </w:rPr>
      </w:pPr>
    </w:p>
    <w:p w14:paraId="75237F85" w14:textId="77777777" w:rsidR="009E23A9" w:rsidRPr="00012EC8" w:rsidRDefault="009E23A9" w:rsidP="009E23A9">
      <w:pPr>
        <w:spacing w:line="280" w:lineRule="atLeast"/>
        <w:rPr>
          <w:rFonts w:asciiTheme="minorHAnsi" w:hAnsiTheme="minorHAnsi" w:cstheme="minorHAnsi"/>
          <w:sz w:val="22"/>
          <w:szCs w:val="22"/>
        </w:rPr>
      </w:pPr>
    </w:p>
    <w:p w14:paraId="71D6C422" w14:textId="61F0F1FC" w:rsidR="004D3506" w:rsidRDefault="004D3506" w:rsidP="00BE42ED">
      <w:pPr>
        <w:tabs>
          <w:tab w:val="left" w:pos="8789"/>
        </w:tabs>
        <w:spacing w:line="280" w:lineRule="atLeast"/>
        <w:rPr>
          <w:rFonts w:asciiTheme="minorHAnsi" w:hAnsiTheme="minorHAnsi" w:cstheme="minorHAnsi"/>
          <w:sz w:val="22"/>
          <w:szCs w:val="22"/>
        </w:rPr>
      </w:pPr>
      <w:bookmarkStart w:id="14" w:name="bmClosing"/>
      <w:bookmarkEnd w:id="14"/>
    </w:p>
    <w:p w14:paraId="73803087" w14:textId="17D29F09" w:rsidR="00431927" w:rsidRDefault="00431927" w:rsidP="00BE42ED">
      <w:pPr>
        <w:tabs>
          <w:tab w:val="left" w:pos="8789"/>
        </w:tabs>
        <w:spacing w:line="280" w:lineRule="atLeast"/>
        <w:rPr>
          <w:rFonts w:asciiTheme="minorHAnsi" w:hAnsiTheme="minorHAnsi" w:cstheme="minorHAnsi"/>
          <w:sz w:val="22"/>
          <w:szCs w:val="22"/>
        </w:rPr>
      </w:pPr>
    </w:p>
    <w:p w14:paraId="062BD6A4" w14:textId="77777777" w:rsidR="00431927" w:rsidRPr="00012EC8" w:rsidRDefault="00431927" w:rsidP="00BE42ED">
      <w:pPr>
        <w:tabs>
          <w:tab w:val="left" w:pos="8789"/>
        </w:tabs>
        <w:spacing w:line="280" w:lineRule="atLeast"/>
        <w:rPr>
          <w:rFonts w:asciiTheme="minorHAnsi" w:hAnsiTheme="minorHAnsi" w:cstheme="minorHAnsi"/>
          <w:sz w:val="22"/>
          <w:szCs w:val="22"/>
        </w:rPr>
      </w:pPr>
    </w:p>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55"/>
        <w:gridCol w:w="4606"/>
      </w:tblGrid>
      <w:tr w:rsidR="004D3506" w:rsidRPr="00012EC8" w14:paraId="64C3F034" w14:textId="77777777" w:rsidTr="00BE42ED">
        <w:tc>
          <w:tcPr>
            <w:tcW w:w="2310" w:type="pct"/>
          </w:tcPr>
          <w:p w14:paraId="572F394C" w14:textId="37C476A3" w:rsidR="004D3506" w:rsidRPr="00012EC8" w:rsidRDefault="00012EC8" w:rsidP="00BE42ED">
            <w:pPr>
              <w:tabs>
                <w:tab w:val="left" w:pos="8789"/>
              </w:tabs>
              <w:spacing w:line="280" w:lineRule="atLeast"/>
              <w:rPr>
                <w:rFonts w:asciiTheme="minorHAnsi" w:hAnsiTheme="minorHAnsi" w:cstheme="minorHAnsi"/>
                <w:sz w:val="22"/>
                <w:szCs w:val="22"/>
              </w:rPr>
            </w:pPr>
            <w:bookmarkStart w:id="15" w:name="bmSignature01"/>
            <w:bookmarkEnd w:id="15"/>
            <w:r w:rsidRPr="00012EC8">
              <w:rPr>
                <w:rFonts w:asciiTheme="minorHAnsi" w:hAnsiTheme="minorHAnsi" w:cstheme="minorHAnsi"/>
                <w:sz w:val="22"/>
                <w:szCs w:val="22"/>
              </w:rPr>
              <w:t xml:space="preserve">Med vennlig hilsen </w:t>
            </w:r>
          </w:p>
        </w:tc>
        <w:tc>
          <w:tcPr>
            <w:tcW w:w="2690" w:type="pct"/>
          </w:tcPr>
          <w:p w14:paraId="49B5F6A5" w14:textId="77777777" w:rsidR="004D3506" w:rsidRPr="00012EC8" w:rsidRDefault="004D3506" w:rsidP="004D3506">
            <w:pPr>
              <w:tabs>
                <w:tab w:val="left" w:pos="8789"/>
              </w:tabs>
              <w:spacing w:line="280" w:lineRule="atLeast"/>
              <w:ind w:left="113"/>
              <w:rPr>
                <w:rFonts w:asciiTheme="minorHAnsi" w:hAnsiTheme="minorHAnsi" w:cstheme="minorHAnsi"/>
                <w:sz w:val="22"/>
                <w:szCs w:val="22"/>
              </w:rPr>
            </w:pPr>
            <w:bookmarkStart w:id="16" w:name="bmInChargeSignature"/>
            <w:bookmarkEnd w:id="16"/>
          </w:p>
        </w:tc>
      </w:tr>
      <w:tr w:rsidR="004D3506" w:rsidRPr="00012EC8" w14:paraId="457AA040" w14:textId="77777777" w:rsidTr="00BE42ED">
        <w:tc>
          <w:tcPr>
            <w:tcW w:w="2310" w:type="pct"/>
          </w:tcPr>
          <w:p w14:paraId="4BE2FA0B" w14:textId="77777777" w:rsidR="004D3506" w:rsidRPr="00012EC8" w:rsidRDefault="004D3506" w:rsidP="00BE42ED">
            <w:pPr>
              <w:tabs>
                <w:tab w:val="left" w:pos="8789"/>
              </w:tabs>
              <w:spacing w:line="280" w:lineRule="atLeast"/>
              <w:rPr>
                <w:rFonts w:asciiTheme="minorHAnsi" w:hAnsiTheme="minorHAnsi" w:cstheme="minorHAnsi"/>
                <w:sz w:val="22"/>
                <w:szCs w:val="22"/>
              </w:rPr>
            </w:pPr>
            <w:bookmarkStart w:id="17" w:name="bmSignature01Title"/>
            <w:bookmarkEnd w:id="17"/>
          </w:p>
        </w:tc>
        <w:tc>
          <w:tcPr>
            <w:tcW w:w="2690" w:type="pct"/>
          </w:tcPr>
          <w:p w14:paraId="5D9F5B33" w14:textId="77777777" w:rsidR="004D3506" w:rsidRPr="00012EC8" w:rsidRDefault="004D3506" w:rsidP="004D3506">
            <w:pPr>
              <w:tabs>
                <w:tab w:val="left" w:pos="8789"/>
              </w:tabs>
              <w:spacing w:line="280" w:lineRule="atLeast"/>
              <w:ind w:left="113"/>
              <w:rPr>
                <w:rFonts w:asciiTheme="minorHAnsi" w:hAnsiTheme="minorHAnsi" w:cstheme="minorHAnsi"/>
                <w:sz w:val="22"/>
                <w:szCs w:val="22"/>
              </w:rPr>
            </w:pPr>
            <w:bookmarkStart w:id="18" w:name="bmInChargeTitle"/>
            <w:bookmarkEnd w:id="18"/>
          </w:p>
        </w:tc>
      </w:tr>
      <w:tr w:rsidR="00012EC8" w:rsidRPr="00012EC8" w14:paraId="7C7EFC47" w14:textId="77777777" w:rsidTr="00BE42ED">
        <w:tc>
          <w:tcPr>
            <w:tcW w:w="2310" w:type="pct"/>
          </w:tcPr>
          <w:p w14:paraId="22A6E96A" w14:textId="0C0DBD65" w:rsidR="00012EC8" w:rsidRPr="00012EC8" w:rsidRDefault="00012EC8" w:rsidP="00BE42ED">
            <w:pPr>
              <w:tabs>
                <w:tab w:val="left" w:pos="8789"/>
              </w:tabs>
              <w:spacing w:line="280" w:lineRule="atLeast"/>
              <w:rPr>
                <w:rFonts w:asciiTheme="minorHAnsi" w:hAnsiTheme="minorHAnsi" w:cstheme="minorHAnsi"/>
                <w:sz w:val="22"/>
                <w:szCs w:val="22"/>
              </w:rPr>
            </w:pPr>
            <w:r w:rsidRPr="00012EC8">
              <w:rPr>
                <w:rFonts w:asciiTheme="minorHAnsi" w:hAnsiTheme="minorHAnsi" w:cstheme="minorHAnsi"/>
                <w:sz w:val="22"/>
                <w:szCs w:val="22"/>
              </w:rPr>
              <w:t>Lill Sverresdatter Larsen</w:t>
            </w:r>
          </w:p>
        </w:tc>
        <w:tc>
          <w:tcPr>
            <w:tcW w:w="2690" w:type="pct"/>
          </w:tcPr>
          <w:p w14:paraId="785553DB" w14:textId="2709E3BC" w:rsidR="00012EC8" w:rsidRPr="00012EC8" w:rsidRDefault="00012EC8" w:rsidP="004D3506">
            <w:pPr>
              <w:tabs>
                <w:tab w:val="left" w:pos="8789"/>
              </w:tabs>
              <w:spacing w:line="280" w:lineRule="atLeast"/>
              <w:ind w:left="113"/>
              <w:rPr>
                <w:rFonts w:asciiTheme="minorHAnsi" w:hAnsiTheme="minorHAnsi" w:cstheme="minorHAnsi"/>
                <w:sz w:val="22"/>
                <w:szCs w:val="22"/>
              </w:rPr>
            </w:pPr>
            <w:r w:rsidRPr="00012EC8">
              <w:rPr>
                <w:rFonts w:asciiTheme="minorHAnsi" w:hAnsiTheme="minorHAnsi" w:cstheme="minorHAnsi"/>
                <w:sz w:val="22"/>
                <w:szCs w:val="22"/>
              </w:rPr>
              <w:t>Bente Lüdemann</w:t>
            </w:r>
          </w:p>
        </w:tc>
      </w:tr>
      <w:tr w:rsidR="00012EC8" w:rsidRPr="00012EC8" w14:paraId="1B4BDC98" w14:textId="77777777" w:rsidTr="00BE42ED">
        <w:tc>
          <w:tcPr>
            <w:tcW w:w="2310" w:type="pct"/>
          </w:tcPr>
          <w:p w14:paraId="2EA13C96" w14:textId="6C010D06" w:rsidR="00012EC8" w:rsidRPr="00012EC8" w:rsidRDefault="00012EC8" w:rsidP="00BE42ED">
            <w:pPr>
              <w:tabs>
                <w:tab w:val="left" w:pos="8789"/>
              </w:tabs>
              <w:spacing w:line="280" w:lineRule="atLeast"/>
              <w:rPr>
                <w:rFonts w:asciiTheme="minorHAnsi" w:hAnsiTheme="minorHAnsi" w:cstheme="minorHAnsi"/>
                <w:sz w:val="22"/>
                <w:szCs w:val="22"/>
              </w:rPr>
            </w:pPr>
            <w:r w:rsidRPr="00012EC8">
              <w:rPr>
                <w:rFonts w:asciiTheme="minorHAnsi" w:hAnsiTheme="minorHAnsi" w:cstheme="minorHAnsi"/>
                <w:sz w:val="22"/>
                <w:szCs w:val="22"/>
              </w:rPr>
              <w:t>Forbundsleder</w:t>
            </w:r>
          </w:p>
        </w:tc>
        <w:tc>
          <w:tcPr>
            <w:tcW w:w="2690" w:type="pct"/>
          </w:tcPr>
          <w:p w14:paraId="7A9E05A7" w14:textId="0660A450" w:rsidR="00012EC8" w:rsidRPr="00012EC8" w:rsidRDefault="00012EC8" w:rsidP="004D3506">
            <w:pPr>
              <w:tabs>
                <w:tab w:val="left" w:pos="8789"/>
              </w:tabs>
              <w:spacing w:line="280" w:lineRule="atLeast"/>
              <w:ind w:left="113"/>
              <w:rPr>
                <w:rFonts w:asciiTheme="minorHAnsi" w:hAnsiTheme="minorHAnsi" w:cstheme="minorHAnsi"/>
                <w:sz w:val="22"/>
                <w:szCs w:val="22"/>
              </w:rPr>
            </w:pPr>
            <w:r w:rsidRPr="00012EC8">
              <w:rPr>
                <w:rFonts w:asciiTheme="minorHAnsi" w:hAnsiTheme="minorHAnsi" w:cstheme="minorHAnsi"/>
                <w:sz w:val="22"/>
                <w:szCs w:val="22"/>
              </w:rPr>
              <w:t>Fagsjef</w:t>
            </w:r>
          </w:p>
        </w:tc>
      </w:tr>
    </w:tbl>
    <w:p w14:paraId="0C62803C" w14:textId="77777777" w:rsidR="004D3506" w:rsidRPr="00002417" w:rsidRDefault="004D3506" w:rsidP="00BE42ED">
      <w:pPr>
        <w:tabs>
          <w:tab w:val="left" w:pos="8789"/>
        </w:tabs>
        <w:spacing w:line="280" w:lineRule="atLeast"/>
      </w:pPr>
    </w:p>
    <w:p w14:paraId="39DE2E20" w14:textId="0F27534E" w:rsidR="004D3506" w:rsidRDefault="004D3506" w:rsidP="00BE42ED">
      <w:pPr>
        <w:tabs>
          <w:tab w:val="left" w:pos="8789"/>
        </w:tabs>
        <w:spacing w:line="280" w:lineRule="atLeast"/>
      </w:pPr>
    </w:p>
    <w:p w14:paraId="72B390BA" w14:textId="63240759" w:rsidR="00012EC8" w:rsidRDefault="00012EC8" w:rsidP="00BE42ED">
      <w:pPr>
        <w:tabs>
          <w:tab w:val="left" w:pos="8789"/>
        </w:tabs>
        <w:spacing w:line="280" w:lineRule="atLeast"/>
      </w:pPr>
    </w:p>
    <w:p w14:paraId="783AD252" w14:textId="03A390B3" w:rsidR="00431927" w:rsidRDefault="00431927" w:rsidP="00BE42ED">
      <w:pPr>
        <w:tabs>
          <w:tab w:val="left" w:pos="8789"/>
        </w:tabs>
        <w:spacing w:line="280" w:lineRule="atLeast"/>
      </w:pPr>
    </w:p>
    <w:p w14:paraId="34F2CEB6" w14:textId="77777777" w:rsidR="00431927" w:rsidRDefault="00431927" w:rsidP="00BE42ED">
      <w:pPr>
        <w:tabs>
          <w:tab w:val="left" w:pos="8789"/>
        </w:tabs>
        <w:spacing w:line="280" w:lineRule="atLeast"/>
      </w:pPr>
    </w:p>
    <w:p w14:paraId="1B32C7A0" w14:textId="062111A1" w:rsidR="00012EC8" w:rsidRDefault="00012EC8" w:rsidP="00BE42ED">
      <w:pPr>
        <w:tabs>
          <w:tab w:val="left" w:pos="8789"/>
        </w:tabs>
        <w:spacing w:line="280" w:lineRule="atLeast"/>
      </w:pPr>
    </w:p>
    <w:p w14:paraId="3DAE126C" w14:textId="77777777" w:rsidR="00012EC8" w:rsidRPr="00002417" w:rsidRDefault="00012EC8" w:rsidP="00BE42ED">
      <w:pPr>
        <w:tabs>
          <w:tab w:val="left" w:pos="8789"/>
        </w:tabs>
        <w:spacing w:line="280" w:lineRule="atLeast"/>
      </w:pPr>
    </w:p>
    <w:tbl>
      <w:tblPr>
        <w:tblStyle w:val="Tabellrutenett"/>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938"/>
      </w:tblGrid>
      <w:tr w:rsidR="00BE42ED" w:rsidRPr="00002417" w14:paraId="682FB973" w14:textId="77777777" w:rsidTr="00BE42ED">
        <w:tc>
          <w:tcPr>
            <w:tcW w:w="851" w:type="dxa"/>
          </w:tcPr>
          <w:p w14:paraId="1B9C6189" w14:textId="7BDE225D" w:rsidR="00BE42ED" w:rsidRPr="00012EC8" w:rsidRDefault="00012EC8" w:rsidP="00BE42ED">
            <w:pPr>
              <w:pStyle w:val="Lede"/>
              <w:ind w:left="0"/>
              <w:rPr>
                <w:rFonts w:asciiTheme="minorHAnsi" w:hAnsiTheme="minorHAnsi" w:cstheme="minorHAnsi"/>
                <w:sz w:val="20"/>
                <w:szCs w:val="20"/>
              </w:rPr>
            </w:pPr>
            <w:bookmarkStart w:id="19" w:name="bmLedCopy"/>
            <w:bookmarkEnd w:id="19"/>
            <w:r w:rsidRPr="00012EC8">
              <w:rPr>
                <w:rFonts w:asciiTheme="minorHAnsi" w:hAnsiTheme="minorHAnsi" w:cstheme="minorHAnsi"/>
                <w:sz w:val="20"/>
                <w:szCs w:val="20"/>
              </w:rPr>
              <w:t xml:space="preserve">Kopi: </w:t>
            </w:r>
          </w:p>
        </w:tc>
        <w:tc>
          <w:tcPr>
            <w:tcW w:w="7938" w:type="dxa"/>
          </w:tcPr>
          <w:p w14:paraId="32F4A00C" w14:textId="77777777" w:rsidR="00BE42ED" w:rsidRDefault="00012EC8" w:rsidP="00BE42ED">
            <w:pPr>
              <w:tabs>
                <w:tab w:val="left" w:pos="8789"/>
              </w:tabs>
              <w:spacing w:line="280" w:lineRule="atLeast"/>
              <w:rPr>
                <w:rFonts w:asciiTheme="minorHAnsi" w:hAnsiTheme="minorHAnsi" w:cstheme="minorHAnsi"/>
              </w:rPr>
            </w:pPr>
            <w:bookmarkStart w:id="20" w:name="bmCopy"/>
            <w:bookmarkEnd w:id="20"/>
            <w:r w:rsidRPr="00012EC8">
              <w:rPr>
                <w:rFonts w:asciiTheme="minorHAnsi" w:hAnsiTheme="minorHAnsi" w:cstheme="minorHAnsi"/>
              </w:rPr>
              <w:t>Helse- og omsorgsdepartementet (postmottak)</w:t>
            </w:r>
          </w:p>
          <w:p w14:paraId="075642D1" w14:textId="3769384A" w:rsidR="001C7B4D" w:rsidRDefault="001C7B4D" w:rsidP="00BE42ED">
            <w:pPr>
              <w:tabs>
                <w:tab w:val="left" w:pos="8789"/>
              </w:tabs>
              <w:spacing w:line="280" w:lineRule="atLeast"/>
              <w:rPr>
                <w:rFonts w:asciiTheme="minorHAnsi" w:hAnsiTheme="minorHAnsi" w:cstheme="minorHAnsi"/>
              </w:rPr>
            </w:pPr>
            <w:r>
              <w:rPr>
                <w:rFonts w:asciiTheme="minorHAnsi" w:hAnsiTheme="minorHAnsi" w:cstheme="minorHAnsi"/>
              </w:rPr>
              <w:t xml:space="preserve">Faggruppen for </w:t>
            </w:r>
            <w:r w:rsidR="00FD4E8D">
              <w:rPr>
                <w:rFonts w:asciiTheme="minorHAnsi" w:hAnsiTheme="minorHAnsi" w:cstheme="minorHAnsi"/>
              </w:rPr>
              <w:t>operasjonssykepleiere NSFLOS</w:t>
            </w:r>
          </w:p>
          <w:p w14:paraId="59568B6D" w14:textId="49D13287" w:rsidR="001C7B4D" w:rsidRPr="00012EC8" w:rsidRDefault="001C7B4D" w:rsidP="00BE42ED">
            <w:pPr>
              <w:tabs>
                <w:tab w:val="left" w:pos="8789"/>
              </w:tabs>
              <w:spacing w:line="280" w:lineRule="atLeast"/>
              <w:rPr>
                <w:rFonts w:asciiTheme="minorHAnsi" w:hAnsiTheme="minorHAnsi" w:cstheme="minorHAnsi"/>
              </w:rPr>
            </w:pPr>
            <w:r>
              <w:rPr>
                <w:rFonts w:asciiTheme="minorHAnsi" w:hAnsiTheme="minorHAnsi" w:cstheme="minorHAnsi"/>
              </w:rPr>
              <w:t>Sentralt fagforum NSF</w:t>
            </w:r>
          </w:p>
        </w:tc>
      </w:tr>
    </w:tbl>
    <w:p w14:paraId="09EA5D5A" w14:textId="77777777" w:rsidR="00FC1DB2" w:rsidRDefault="00FC1DB2" w:rsidP="0043600E"/>
    <w:p w14:paraId="7F0C00BC" w14:textId="77777777" w:rsidR="00042CDD" w:rsidRPr="00002417" w:rsidRDefault="00042CDD" w:rsidP="0043600E"/>
    <w:sectPr w:rsidR="00042CDD" w:rsidRPr="00002417" w:rsidSect="00FF73BC">
      <w:headerReference w:type="default" r:id="rId8"/>
      <w:footerReference w:type="default" r:id="rId9"/>
      <w:footerReference w:type="first" r:id="rId10"/>
      <w:pgSz w:w="11906" w:h="16838" w:code="9"/>
      <w:pgMar w:top="1134" w:right="1985" w:bottom="1985" w:left="1247" w:header="567" w:footer="680" w:gutter="11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62058" w14:textId="77777777" w:rsidR="004E7221" w:rsidRDefault="004E7221">
      <w:r>
        <w:separator/>
      </w:r>
    </w:p>
  </w:endnote>
  <w:endnote w:type="continuationSeparator" w:id="0">
    <w:p w14:paraId="2A70F883" w14:textId="77777777" w:rsidR="004E7221" w:rsidRDefault="004E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973"/>
      <w:gridCol w:w="1383"/>
      <w:gridCol w:w="1779"/>
      <w:gridCol w:w="3610"/>
    </w:tblGrid>
    <w:tr w:rsidR="00FF73BC" w:rsidRPr="00FF73BC" w14:paraId="3BD712FE" w14:textId="77777777" w:rsidTr="00BB5E0D">
      <w:tc>
        <w:tcPr>
          <w:tcW w:w="817" w:type="dxa"/>
          <w:vMerge w:val="restart"/>
        </w:tcPr>
        <w:p w14:paraId="64FCEF02" w14:textId="77777777" w:rsidR="00FF73BC" w:rsidRPr="00FF73BC" w:rsidRDefault="00FF73BC" w:rsidP="00FF73BC">
          <w:pPr>
            <w:pStyle w:val="Bunntekst"/>
            <w:ind w:left="0"/>
            <w:rPr>
              <w:sz w:val="12"/>
              <w:szCs w:val="16"/>
            </w:rPr>
          </w:pPr>
          <w:r w:rsidRPr="00FF73BC">
            <w:rPr>
              <w:noProof/>
              <w:sz w:val="12"/>
              <w:szCs w:val="16"/>
            </w:rPr>
            <w:drawing>
              <wp:inline distT="0" distB="0" distL="0" distR="0" wp14:anchorId="165D001A" wp14:editId="08D9AD9B">
                <wp:extent cx="372110" cy="365524"/>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F_logo.png"/>
                        <pic:cNvPicPr/>
                      </pic:nvPicPr>
                      <pic:blipFill>
                        <a:blip r:embed="rId1">
                          <a:extLst>
                            <a:ext uri="{28A0092B-C50C-407E-A947-70E740481C1C}">
                              <a14:useLocalDpi xmlns:a14="http://schemas.microsoft.com/office/drawing/2010/main" val="0"/>
                            </a:ext>
                          </a:extLst>
                        </a:blip>
                        <a:stretch>
                          <a:fillRect/>
                        </a:stretch>
                      </pic:blipFill>
                      <pic:spPr>
                        <a:xfrm>
                          <a:off x="0" y="0"/>
                          <a:ext cx="463578" cy="455373"/>
                        </a:xfrm>
                        <a:prstGeom prst="rect">
                          <a:avLst/>
                        </a:prstGeom>
                      </pic:spPr>
                    </pic:pic>
                  </a:graphicData>
                </a:graphic>
              </wp:inline>
            </w:drawing>
          </w:r>
        </w:p>
      </w:tc>
      <w:tc>
        <w:tcPr>
          <w:tcW w:w="7960" w:type="dxa"/>
          <w:gridSpan w:val="4"/>
          <w:shd w:val="clear" w:color="auto" w:fill="000000" w:themeFill="text1"/>
        </w:tcPr>
        <w:p w14:paraId="566A01E2" w14:textId="77777777" w:rsidR="00FF73BC" w:rsidRPr="00FF73BC" w:rsidRDefault="00FF73BC" w:rsidP="00FF73BC">
          <w:pPr>
            <w:pStyle w:val="Bunntekst"/>
            <w:ind w:left="0"/>
            <w:rPr>
              <w:sz w:val="12"/>
              <w:szCs w:val="16"/>
            </w:rPr>
          </w:pPr>
          <w:r w:rsidRPr="00FF73BC">
            <w:rPr>
              <w:sz w:val="12"/>
              <w:szCs w:val="16"/>
            </w:rPr>
            <w:t>NORSK SYKEPLEIERFORBUND</w:t>
          </w:r>
        </w:p>
      </w:tc>
    </w:tr>
    <w:tr w:rsidR="00FF73BC" w:rsidRPr="00FF73BC" w14:paraId="31F15FC4" w14:textId="77777777" w:rsidTr="00BB5E0D">
      <w:tc>
        <w:tcPr>
          <w:tcW w:w="817" w:type="dxa"/>
          <w:vMerge/>
        </w:tcPr>
        <w:p w14:paraId="45007696" w14:textId="77777777" w:rsidR="00FF73BC" w:rsidRPr="00FF73BC" w:rsidRDefault="00FF73BC" w:rsidP="00FF73BC">
          <w:pPr>
            <w:pStyle w:val="Bunntekst"/>
            <w:ind w:left="0"/>
            <w:rPr>
              <w:sz w:val="12"/>
              <w:szCs w:val="16"/>
            </w:rPr>
          </w:pPr>
        </w:p>
      </w:tc>
      <w:tc>
        <w:tcPr>
          <w:tcW w:w="992" w:type="dxa"/>
        </w:tcPr>
        <w:p w14:paraId="3DD229F1" w14:textId="77777777" w:rsidR="00FF73BC" w:rsidRPr="00FF73BC" w:rsidRDefault="00FF73BC" w:rsidP="00FF73BC">
          <w:pPr>
            <w:pStyle w:val="Bunntekst"/>
            <w:ind w:left="0"/>
            <w:rPr>
              <w:sz w:val="12"/>
              <w:szCs w:val="16"/>
            </w:rPr>
          </w:pPr>
          <w:r w:rsidRPr="00EE3995">
            <w:rPr>
              <w:sz w:val="12"/>
              <w:szCs w:val="12"/>
            </w:rPr>
            <w:t>Tollbugt. 22</w:t>
          </w:r>
        </w:p>
      </w:tc>
      <w:tc>
        <w:tcPr>
          <w:tcW w:w="1418" w:type="dxa"/>
        </w:tcPr>
        <w:p w14:paraId="429FC709" w14:textId="77777777" w:rsidR="00FF73BC" w:rsidRPr="00FF73BC" w:rsidRDefault="00FF73BC" w:rsidP="00FF73BC">
          <w:pPr>
            <w:pStyle w:val="Bunntekst"/>
            <w:ind w:left="0"/>
            <w:rPr>
              <w:sz w:val="12"/>
              <w:szCs w:val="16"/>
            </w:rPr>
          </w:pPr>
          <w:r w:rsidRPr="00EE3995">
            <w:rPr>
              <w:sz w:val="12"/>
              <w:szCs w:val="12"/>
            </w:rPr>
            <w:t>Telefon: 0 24 09</w:t>
          </w:r>
        </w:p>
      </w:tc>
      <w:tc>
        <w:tcPr>
          <w:tcW w:w="1843" w:type="dxa"/>
        </w:tcPr>
        <w:p w14:paraId="06A37EDD" w14:textId="77777777" w:rsidR="00FF73BC" w:rsidRPr="00FF73BC" w:rsidRDefault="00934026" w:rsidP="00FF73BC">
          <w:pPr>
            <w:pStyle w:val="Bunntekst"/>
            <w:ind w:left="0"/>
            <w:rPr>
              <w:sz w:val="12"/>
              <w:szCs w:val="16"/>
            </w:rPr>
          </w:pPr>
          <w:hyperlink r:id="rId2" w:history="1">
            <w:r w:rsidR="00FF73BC" w:rsidRPr="00EE3995">
              <w:rPr>
                <w:rStyle w:val="Hyperkobling"/>
                <w:sz w:val="12"/>
                <w:szCs w:val="12"/>
              </w:rPr>
              <w:t>www.nsf.no</w:t>
            </w:r>
          </w:hyperlink>
        </w:p>
      </w:tc>
      <w:tc>
        <w:tcPr>
          <w:tcW w:w="3707" w:type="dxa"/>
        </w:tcPr>
        <w:p w14:paraId="4946888D" w14:textId="77777777" w:rsidR="00FF73BC" w:rsidRPr="00FF73BC" w:rsidRDefault="00FF73BC" w:rsidP="00FF73BC">
          <w:pPr>
            <w:pStyle w:val="Bunntekst"/>
            <w:ind w:left="0"/>
            <w:rPr>
              <w:sz w:val="12"/>
              <w:szCs w:val="16"/>
            </w:rPr>
          </w:pPr>
          <w:r w:rsidRPr="00EE3995">
            <w:rPr>
              <w:sz w:val="12"/>
              <w:szCs w:val="12"/>
            </w:rPr>
            <w:t>Faktura adresse:</w:t>
          </w:r>
          <w:r>
            <w:rPr>
              <w:sz w:val="12"/>
              <w:szCs w:val="12"/>
            </w:rPr>
            <w:t xml:space="preserve"> </w:t>
          </w:r>
          <w:r w:rsidRPr="00EE3995">
            <w:rPr>
              <w:sz w:val="12"/>
              <w:szCs w:val="12"/>
            </w:rPr>
            <w:t>sykepleierforbundet@invoicedrop.com</w:t>
          </w:r>
        </w:p>
      </w:tc>
    </w:tr>
    <w:tr w:rsidR="00FF73BC" w:rsidRPr="00FF73BC" w14:paraId="3CA1AE03" w14:textId="77777777" w:rsidTr="00BB5E0D">
      <w:tc>
        <w:tcPr>
          <w:tcW w:w="817" w:type="dxa"/>
          <w:vMerge/>
        </w:tcPr>
        <w:p w14:paraId="13F3B42D" w14:textId="77777777" w:rsidR="00FF73BC" w:rsidRPr="00FF73BC" w:rsidRDefault="00FF73BC" w:rsidP="00FF73BC">
          <w:pPr>
            <w:pStyle w:val="Bunntekst"/>
            <w:ind w:left="0"/>
            <w:rPr>
              <w:sz w:val="12"/>
              <w:szCs w:val="16"/>
            </w:rPr>
          </w:pPr>
        </w:p>
      </w:tc>
      <w:tc>
        <w:tcPr>
          <w:tcW w:w="992" w:type="dxa"/>
        </w:tcPr>
        <w:p w14:paraId="0753F140" w14:textId="77777777" w:rsidR="00FF73BC" w:rsidRPr="00FF73BC" w:rsidRDefault="00FF73BC" w:rsidP="00FF73BC">
          <w:pPr>
            <w:pStyle w:val="Bunntekst"/>
            <w:ind w:left="0"/>
            <w:rPr>
              <w:sz w:val="12"/>
              <w:szCs w:val="16"/>
            </w:rPr>
          </w:pPr>
          <w:r w:rsidRPr="00EE3995">
            <w:rPr>
              <w:sz w:val="12"/>
              <w:szCs w:val="12"/>
            </w:rPr>
            <w:t>Postboks 456</w:t>
          </w:r>
        </w:p>
      </w:tc>
      <w:tc>
        <w:tcPr>
          <w:tcW w:w="1418" w:type="dxa"/>
        </w:tcPr>
        <w:p w14:paraId="3A5AE1FE" w14:textId="77777777" w:rsidR="00FF73BC" w:rsidRPr="00FF73BC" w:rsidRDefault="00FF73BC" w:rsidP="00FF73BC">
          <w:pPr>
            <w:pStyle w:val="Bunntekst"/>
            <w:ind w:left="0"/>
            <w:rPr>
              <w:sz w:val="12"/>
              <w:szCs w:val="16"/>
            </w:rPr>
          </w:pPr>
          <w:r w:rsidRPr="00EE3995">
            <w:rPr>
              <w:sz w:val="12"/>
              <w:szCs w:val="12"/>
            </w:rPr>
            <w:t>Telefaks: 22 04 32 40</w:t>
          </w:r>
        </w:p>
      </w:tc>
      <w:tc>
        <w:tcPr>
          <w:tcW w:w="1843" w:type="dxa"/>
        </w:tcPr>
        <w:p w14:paraId="4B9C9A86" w14:textId="77777777" w:rsidR="00FF73BC" w:rsidRPr="00FF73BC" w:rsidRDefault="00FF73BC" w:rsidP="00FF73BC">
          <w:pPr>
            <w:pStyle w:val="Bunntekst"/>
            <w:ind w:left="0"/>
            <w:rPr>
              <w:sz w:val="12"/>
              <w:szCs w:val="16"/>
            </w:rPr>
          </w:pPr>
          <w:r w:rsidRPr="00EE3995">
            <w:rPr>
              <w:sz w:val="12"/>
              <w:szCs w:val="12"/>
            </w:rPr>
            <w:t>Bankgiro: 1600 49 66698</w:t>
          </w:r>
        </w:p>
      </w:tc>
      <w:tc>
        <w:tcPr>
          <w:tcW w:w="3707" w:type="dxa"/>
        </w:tcPr>
        <w:p w14:paraId="51E0EAEF" w14:textId="77777777" w:rsidR="00FF73BC" w:rsidRPr="00FF73BC" w:rsidRDefault="00FF73BC" w:rsidP="00FF73BC">
          <w:pPr>
            <w:pStyle w:val="Bunntekst"/>
            <w:ind w:left="0"/>
            <w:rPr>
              <w:b/>
              <w:bCs/>
              <w:sz w:val="12"/>
              <w:szCs w:val="16"/>
            </w:rPr>
          </w:pPr>
        </w:p>
      </w:tc>
    </w:tr>
    <w:tr w:rsidR="00FF73BC" w:rsidRPr="00FF73BC" w14:paraId="47AE87A1" w14:textId="77777777" w:rsidTr="00BB5E0D">
      <w:tc>
        <w:tcPr>
          <w:tcW w:w="817" w:type="dxa"/>
          <w:vMerge/>
        </w:tcPr>
        <w:p w14:paraId="219D851B" w14:textId="77777777" w:rsidR="00FF73BC" w:rsidRPr="00FF73BC" w:rsidRDefault="00FF73BC" w:rsidP="00FF73BC">
          <w:pPr>
            <w:pStyle w:val="Bunntekst"/>
            <w:ind w:left="0"/>
            <w:rPr>
              <w:sz w:val="12"/>
              <w:szCs w:val="16"/>
            </w:rPr>
          </w:pPr>
        </w:p>
      </w:tc>
      <w:tc>
        <w:tcPr>
          <w:tcW w:w="992" w:type="dxa"/>
        </w:tcPr>
        <w:p w14:paraId="33081262" w14:textId="77777777" w:rsidR="00FF73BC" w:rsidRPr="00FF73BC" w:rsidRDefault="00FF73BC" w:rsidP="00FF73BC">
          <w:pPr>
            <w:pStyle w:val="Bunntekst"/>
            <w:ind w:left="0"/>
            <w:rPr>
              <w:sz w:val="12"/>
              <w:szCs w:val="16"/>
            </w:rPr>
          </w:pPr>
          <w:r w:rsidRPr="00EE3995">
            <w:rPr>
              <w:sz w:val="12"/>
              <w:szCs w:val="12"/>
            </w:rPr>
            <w:t>0104 Oslo</w:t>
          </w:r>
        </w:p>
      </w:tc>
      <w:tc>
        <w:tcPr>
          <w:tcW w:w="1418" w:type="dxa"/>
        </w:tcPr>
        <w:p w14:paraId="57B60E92" w14:textId="77777777" w:rsidR="00FF73BC" w:rsidRPr="00FF73BC" w:rsidRDefault="00FF73BC" w:rsidP="00FF73BC">
          <w:pPr>
            <w:pStyle w:val="Bunntekst"/>
            <w:ind w:left="0"/>
            <w:rPr>
              <w:sz w:val="12"/>
              <w:szCs w:val="16"/>
              <w:lang w:val="de-DE"/>
            </w:rPr>
          </w:pPr>
          <w:r w:rsidRPr="00EE3995">
            <w:rPr>
              <w:sz w:val="12"/>
              <w:szCs w:val="12"/>
              <w:lang w:val="de-DE"/>
            </w:rPr>
            <w:t xml:space="preserve">E-post: </w:t>
          </w:r>
          <w:hyperlink r:id="rId3" w:history="1">
            <w:r w:rsidRPr="00EE3995">
              <w:rPr>
                <w:rStyle w:val="Hyperkobling"/>
                <w:sz w:val="12"/>
                <w:szCs w:val="12"/>
                <w:lang w:val="de-DE"/>
              </w:rPr>
              <w:t>post@nsf.no</w:t>
            </w:r>
          </w:hyperlink>
        </w:p>
      </w:tc>
      <w:tc>
        <w:tcPr>
          <w:tcW w:w="1843" w:type="dxa"/>
        </w:tcPr>
        <w:p w14:paraId="7E59D020" w14:textId="77777777" w:rsidR="00FF73BC" w:rsidRPr="00FF73BC" w:rsidRDefault="00FF73BC" w:rsidP="00FF73BC">
          <w:pPr>
            <w:pStyle w:val="Bunntekst"/>
            <w:ind w:left="0"/>
            <w:rPr>
              <w:sz w:val="12"/>
              <w:szCs w:val="16"/>
              <w:lang w:val="de-DE"/>
            </w:rPr>
          </w:pPr>
          <w:r w:rsidRPr="00EE3995">
            <w:rPr>
              <w:sz w:val="12"/>
              <w:szCs w:val="12"/>
              <w:lang w:val="de-DE"/>
            </w:rPr>
            <w:t>Org.nr: NO 960 893 506 MVA</w:t>
          </w:r>
        </w:p>
      </w:tc>
      <w:tc>
        <w:tcPr>
          <w:tcW w:w="3707" w:type="dxa"/>
        </w:tcPr>
        <w:p w14:paraId="56925AB4" w14:textId="77777777" w:rsidR="00FF73BC" w:rsidRPr="00FF73BC" w:rsidRDefault="00FF73BC" w:rsidP="00FF73BC">
          <w:pPr>
            <w:pStyle w:val="Bunntekst"/>
            <w:ind w:left="0"/>
            <w:rPr>
              <w:b/>
              <w:bCs/>
              <w:sz w:val="12"/>
              <w:szCs w:val="16"/>
              <w:lang w:val="de-DE"/>
            </w:rPr>
          </w:pPr>
        </w:p>
      </w:tc>
    </w:tr>
  </w:tbl>
  <w:p w14:paraId="0D95F5F8" w14:textId="77777777" w:rsidR="00FF73BC" w:rsidRDefault="00FF73B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6F43F" w14:textId="77777777" w:rsidR="00042CDD" w:rsidRPr="00FF73BC" w:rsidRDefault="00042CDD" w:rsidP="00FF73BC">
    <w:pPr>
      <w:pStyle w:val="Bunntekst"/>
      <w:ind w:left="0"/>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1189E" w14:textId="77777777" w:rsidR="004E7221" w:rsidRDefault="004E7221">
      <w:r>
        <w:separator/>
      </w:r>
    </w:p>
  </w:footnote>
  <w:footnote w:type="continuationSeparator" w:id="0">
    <w:p w14:paraId="18B45851" w14:textId="77777777" w:rsidR="004E7221" w:rsidRDefault="004E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8C5FD" w14:textId="77777777" w:rsidR="00042CDD" w:rsidRDefault="00042CDD">
    <w:pPr>
      <w:pStyle w:val="Topptekst"/>
    </w:pPr>
    <w:r>
      <w:fldChar w:fldCharType="begin"/>
    </w:r>
    <w:r>
      <w:instrText>\PAGE</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7D3579"/>
    <w:multiLevelType w:val="hybridMultilevel"/>
    <w:tmpl w:val="D85E084C"/>
    <w:lvl w:ilvl="0" w:tplc="938C010E">
      <w:start w:val="1"/>
      <w:numFmt w:val="decimal"/>
      <w:lvlRestart w:val="0"/>
      <w:lvlText w:val="%1."/>
      <w:lvlJc w:val="left"/>
      <w:pPr>
        <w:ind w:left="720" w:hanging="363"/>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nb-NO" w:vendorID="666" w:dllVersion="513" w:checkStyle="1"/>
  <w:activeWritingStyle w:appName="MSWord" w:lang="nb-NO"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94"/>
    <w:rsid w:val="00002417"/>
    <w:rsid w:val="00003270"/>
    <w:rsid w:val="00011E66"/>
    <w:rsid w:val="00012EC8"/>
    <w:rsid w:val="00015D4F"/>
    <w:rsid w:val="0002512B"/>
    <w:rsid w:val="00025FE3"/>
    <w:rsid w:val="00033CA3"/>
    <w:rsid w:val="00033E88"/>
    <w:rsid w:val="00037438"/>
    <w:rsid w:val="00042CDD"/>
    <w:rsid w:val="00044A45"/>
    <w:rsid w:val="00046A89"/>
    <w:rsid w:val="00055794"/>
    <w:rsid w:val="0005607B"/>
    <w:rsid w:val="00063369"/>
    <w:rsid w:val="000650AC"/>
    <w:rsid w:val="00075808"/>
    <w:rsid w:val="00076745"/>
    <w:rsid w:val="0008085C"/>
    <w:rsid w:val="00080A14"/>
    <w:rsid w:val="000910A8"/>
    <w:rsid w:val="00091B25"/>
    <w:rsid w:val="00092AB9"/>
    <w:rsid w:val="0009343E"/>
    <w:rsid w:val="00093FBC"/>
    <w:rsid w:val="000A4131"/>
    <w:rsid w:val="000A4253"/>
    <w:rsid w:val="000A6A90"/>
    <w:rsid w:val="000A6F27"/>
    <w:rsid w:val="000B7193"/>
    <w:rsid w:val="000C0CFD"/>
    <w:rsid w:val="000C2695"/>
    <w:rsid w:val="000D7A97"/>
    <w:rsid w:val="000F20BE"/>
    <w:rsid w:val="000F4842"/>
    <w:rsid w:val="00100029"/>
    <w:rsid w:val="001058AD"/>
    <w:rsid w:val="001075A0"/>
    <w:rsid w:val="00110FE0"/>
    <w:rsid w:val="00111C23"/>
    <w:rsid w:val="00117C67"/>
    <w:rsid w:val="001222CE"/>
    <w:rsid w:val="0012318C"/>
    <w:rsid w:val="00123729"/>
    <w:rsid w:val="00133E56"/>
    <w:rsid w:val="00137566"/>
    <w:rsid w:val="00140E98"/>
    <w:rsid w:val="00142A8A"/>
    <w:rsid w:val="001449E2"/>
    <w:rsid w:val="0014786C"/>
    <w:rsid w:val="001522DC"/>
    <w:rsid w:val="00153F72"/>
    <w:rsid w:val="00190DAB"/>
    <w:rsid w:val="001A0E24"/>
    <w:rsid w:val="001B36C8"/>
    <w:rsid w:val="001B5A35"/>
    <w:rsid w:val="001B605D"/>
    <w:rsid w:val="001B6EBD"/>
    <w:rsid w:val="001C2A00"/>
    <w:rsid w:val="001C7B4D"/>
    <w:rsid w:val="001D23BE"/>
    <w:rsid w:val="001F0400"/>
    <w:rsid w:val="001F5D68"/>
    <w:rsid w:val="001F66D4"/>
    <w:rsid w:val="00204DA0"/>
    <w:rsid w:val="00210079"/>
    <w:rsid w:val="00212EAE"/>
    <w:rsid w:val="0022104C"/>
    <w:rsid w:val="0022183A"/>
    <w:rsid w:val="00230929"/>
    <w:rsid w:val="00232403"/>
    <w:rsid w:val="00232DF1"/>
    <w:rsid w:val="00250FF5"/>
    <w:rsid w:val="0025200B"/>
    <w:rsid w:val="002541D3"/>
    <w:rsid w:val="00254D3C"/>
    <w:rsid w:val="00256640"/>
    <w:rsid w:val="002579FA"/>
    <w:rsid w:val="00263459"/>
    <w:rsid w:val="002677B4"/>
    <w:rsid w:val="002711FF"/>
    <w:rsid w:val="002743E0"/>
    <w:rsid w:val="00274A5B"/>
    <w:rsid w:val="00275179"/>
    <w:rsid w:val="00276E8E"/>
    <w:rsid w:val="002823B8"/>
    <w:rsid w:val="00290803"/>
    <w:rsid w:val="00297165"/>
    <w:rsid w:val="00297BF8"/>
    <w:rsid w:val="002A649F"/>
    <w:rsid w:val="002B08D0"/>
    <w:rsid w:val="002B6461"/>
    <w:rsid w:val="002B6AFE"/>
    <w:rsid w:val="002C5ABD"/>
    <w:rsid w:val="002C77C7"/>
    <w:rsid w:val="002D253F"/>
    <w:rsid w:val="002D414D"/>
    <w:rsid w:val="002D4E9F"/>
    <w:rsid w:val="002E0CEF"/>
    <w:rsid w:val="002E46EE"/>
    <w:rsid w:val="002E47ED"/>
    <w:rsid w:val="002E5884"/>
    <w:rsid w:val="002F0661"/>
    <w:rsid w:val="002F1662"/>
    <w:rsid w:val="002F2F89"/>
    <w:rsid w:val="00300462"/>
    <w:rsid w:val="003013DF"/>
    <w:rsid w:val="00304058"/>
    <w:rsid w:val="0030522E"/>
    <w:rsid w:val="0030529B"/>
    <w:rsid w:val="00305A42"/>
    <w:rsid w:val="003200E1"/>
    <w:rsid w:val="00321D97"/>
    <w:rsid w:val="003224E6"/>
    <w:rsid w:val="00324220"/>
    <w:rsid w:val="00325008"/>
    <w:rsid w:val="00327163"/>
    <w:rsid w:val="00330FFD"/>
    <w:rsid w:val="0034109B"/>
    <w:rsid w:val="003455DD"/>
    <w:rsid w:val="0035766D"/>
    <w:rsid w:val="00361260"/>
    <w:rsid w:val="00362C0B"/>
    <w:rsid w:val="00363CA6"/>
    <w:rsid w:val="003655D3"/>
    <w:rsid w:val="003708DC"/>
    <w:rsid w:val="0038545E"/>
    <w:rsid w:val="00395F2E"/>
    <w:rsid w:val="003970CE"/>
    <w:rsid w:val="003A06C7"/>
    <w:rsid w:val="003A0721"/>
    <w:rsid w:val="003A65A7"/>
    <w:rsid w:val="003A793E"/>
    <w:rsid w:val="003D07F3"/>
    <w:rsid w:val="003D0822"/>
    <w:rsid w:val="003D7E7B"/>
    <w:rsid w:val="003E61E1"/>
    <w:rsid w:val="003E6832"/>
    <w:rsid w:val="004014A6"/>
    <w:rsid w:val="004022BF"/>
    <w:rsid w:val="00405E80"/>
    <w:rsid w:val="00422D6F"/>
    <w:rsid w:val="004236AD"/>
    <w:rsid w:val="00424926"/>
    <w:rsid w:val="00426E0B"/>
    <w:rsid w:val="00431927"/>
    <w:rsid w:val="0043600E"/>
    <w:rsid w:val="00437535"/>
    <w:rsid w:val="00441370"/>
    <w:rsid w:val="004435E4"/>
    <w:rsid w:val="00445BD8"/>
    <w:rsid w:val="00451024"/>
    <w:rsid w:val="00452E82"/>
    <w:rsid w:val="0045419B"/>
    <w:rsid w:val="004645E2"/>
    <w:rsid w:val="00464723"/>
    <w:rsid w:val="0047636A"/>
    <w:rsid w:val="0048010D"/>
    <w:rsid w:val="00490537"/>
    <w:rsid w:val="00496EED"/>
    <w:rsid w:val="004A0D7D"/>
    <w:rsid w:val="004A2EA7"/>
    <w:rsid w:val="004A4045"/>
    <w:rsid w:val="004A4FC7"/>
    <w:rsid w:val="004B0428"/>
    <w:rsid w:val="004B1D52"/>
    <w:rsid w:val="004B51AD"/>
    <w:rsid w:val="004B543E"/>
    <w:rsid w:val="004C1E70"/>
    <w:rsid w:val="004C3BF5"/>
    <w:rsid w:val="004D3506"/>
    <w:rsid w:val="004D567E"/>
    <w:rsid w:val="004D7713"/>
    <w:rsid w:val="004E13D3"/>
    <w:rsid w:val="004E2113"/>
    <w:rsid w:val="004E458C"/>
    <w:rsid w:val="004E7221"/>
    <w:rsid w:val="004F0ADD"/>
    <w:rsid w:val="004F2CFC"/>
    <w:rsid w:val="004F4503"/>
    <w:rsid w:val="004F6285"/>
    <w:rsid w:val="00500070"/>
    <w:rsid w:val="005004F6"/>
    <w:rsid w:val="005114E6"/>
    <w:rsid w:val="005118D7"/>
    <w:rsid w:val="00511B9F"/>
    <w:rsid w:val="00514CCF"/>
    <w:rsid w:val="0051565F"/>
    <w:rsid w:val="005162C3"/>
    <w:rsid w:val="00522BAF"/>
    <w:rsid w:val="00523189"/>
    <w:rsid w:val="00523C05"/>
    <w:rsid w:val="0052417B"/>
    <w:rsid w:val="00530650"/>
    <w:rsid w:val="00533079"/>
    <w:rsid w:val="005436BE"/>
    <w:rsid w:val="0054792C"/>
    <w:rsid w:val="0055504F"/>
    <w:rsid w:val="00560DE6"/>
    <w:rsid w:val="00566655"/>
    <w:rsid w:val="005668CA"/>
    <w:rsid w:val="00577476"/>
    <w:rsid w:val="005814A7"/>
    <w:rsid w:val="005816F4"/>
    <w:rsid w:val="00582ABF"/>
    <w:rsid w:val="005873DD"/>
    <w:rsid w:val="00587F74"/>
    <w:rsid w:val="00595A24"/>
    <w:rsid w:val="005966C7"/>
    <w:rsid w:val="005A321C"/>
    <w:rsid w:val="005A6A7C"/>
    <w:rsid w:val="005B1D59"/>
    <w:rsid w:val="005B3D0F"/>
    <w:rsid w:val="005B522C"/>
    <w:rsid w:val="005B597E"/>
    <w:rsid w:val="005B793D"/>
    <w:rsid w:val="005B7993"/>
    <w:rsid w:val="005C0EBB"/>
    <w:rsid w:val="005C0F7F"/>
    <w:rsid w:val="005C2383"/>
    <w:rsid w:val="005C470A"/>
    <w:rsid w:val="005C6884"/>
    <w:rsid w:val="005D3ACF"/>
    <w:rsid w:val="005E09B0"/>
    <w:rsid w:val="005E144E"/>
    <w:rsid w:val="005E419F"/>
    <w:rsid w:val="005E6BFC"/>
    <w:rsid w:val="005F46F3"/>
    <w:rsid w:val="005F7DA1"/>
    <w:rsid w:val="00602D18"/>
    <w:rsid w:val="00603A6D"/>
    <w:rsid w:val="00606C2F"/>
    <w:rsid w:val="0061156C"/>
    <w:rsid w:val="0061665B"/>
    <w:rsid w:val="006167BF"/>
    <w:rsid w:val="006244B8"/>
    <w:rsid w:val="0062502B"/>
    <w:rsid w:val="00626810"/>
    <w:rsid w:val="00630B36"/>
    <w:rsid w:val="00632B2B"/>
    <w:rsid w:val="00634EE2"/>
    <w:rsid w:val="00635785"/>
    <w:rsid w:val="00640E85"/>
    <w:rsid w:val="00645EBA"/>
    <w:rsid w:val="00656CCD"/>
    <w:rsid w:val="006706AA"/>
    <w:rsid w:val="0067086F"/>
    <w:rsid w:val="00674450"/>
    <w:rsid w:val="00677796"/>
    <w:rsid w:val="006819D1"/>
    <w:rsid w:val="00681C89"/>
    <w:rsid w:val="0068212A"/>
    <w:rsid w:val="00684925"/>
    <w:rsid w:val="00684E8F"/>
    <w:rsid w:val="006869AD"/>
    <w:rsid w:val="006A17E0"/>
    <w:rsid w:val="006A3CBB"/>
    <w:rsid w:val="006A41B8"/>
    <w:rsid w:val="006A502A"/>
    <w:rsid w:val="006A65B8"/>
    <w:rsid w:val="006B4AF8"/>
    <w:rsid w:val="006C0098"/>
    <w:rsid w:val="006C3C22"/>
    <w:rsid w:val="006D7B77"/>
    <w:rsid w:val="006D7FF5"/>
    <w:rsid w:val="006E0A64"/>
    <w:rsid w:val="006E18D7"/>
    <w:rsid w:val="006E6103"/>
    <w:rsid w:val="006E63F2"/>
    <w:rsid w:val="006F732A"/>
    <w:rsid w:val="006F7AF7"/>
    <w:rsid w:val="00700BBE"/>
    <w:rsid w:val="00704DFE"/>
    <w:rsid w:val="00713220"/>
    <w:rsid w:val="00715AE1"/>
    <w:rsid w:val="0071696C"/>
    <w:rsid w:val="00721742"/>
    <w:rsid w:val="00724C5D"/>
    <w:rsid w:val="007254E2"/>
    <w:rsid w:val="007407D7"/>
    <w:rsid w:val="007518B3"/>
    <w:rsid w:val="00751E8A"/>
    <w:rsid w:val="00752BCB"/>
    <w:rsid w:val="00753A74"/>
    <w:rsid w:val="0076253D"/>
    <w:rsid w:val="007626B2"/>
    <w:rsid w:val="0076754E"/>
    <w:rsid w:val="00772197"/>
    <w:rsid w:val="007829C2"/>
    <w:rsid w:val="00782C68"/>
    <w:rsid w:val="007850F1"/>
    <w:rsid w:val="0078520B"/>
    <w:rsid w:val="00793821"/>
    <w:rsid w:val="00796A4A"/>
    <w:rsid w:val="007A2289"/>
    <w:rsid w:val="007A46FC"/>
    <w:rsid w:val="007A588C"/>
    <w:rsid w:val="007A64B8"/>
    <w:rsid w:val="007B10FB"/>
    <w:rsid w:val="007B15AD"/>
    <w:rsid w:val="007B3EBE"/>
    <w:rsid w:val="007B5A7E"/>
    <w:rsid w:val="007B6958"/>
    <w:rsid w:val="007C3DA0"/>
    <w:rsid w:val="007C75C1"/>
    <w:rsid w:val="007E154A"/>
    <w:rsid w:val="007E223C"/>
    <w:rsid w:val="00800B6F"/>
    <w:rsid w:val="00802CF4"/>
    <w:rsid w:val="008048AD"/>
    <w:rsid w:val="008106FD"/>
    <w:rsid w:val="008159A8"/>
    <w:rsid w:val="00815A98"/>
    <w:rsid w:val="0082099B"/>
    <w:rsid w:val="00825240"/>
    <w:rsid w:val="00826B6C"/>
    <w:rsid w:val="0083344E"/>
    <w:rsid w:val="00833D17"/>
    <w:rsid w:val="008358BB"/>
    <w:rsid w:val="00835D4E"/>
    <w:rsid w:val="00837C7B"/>
    <w:rsid w:val="00843F78"/>
    <w:rsid w:val="008477C2"/>
    <w:rsid w:val="008502E4"/>
    <w:rsid w:val="00850B96"/>
    <w:rsid w:val="00861291"/>
    <w:rsid w:val="00872CD0"/>
    <w:rsid w:val="00873268"/>
    <w:rsid w:val="00876641"/>
    <w:rsid w:val="00876ED0"/>
    <w:rsid w:val="008801E0"/>
    <w:rsid w:val="00883E54"/>
    <w:rsid w:val="008871E5"/>
    <w:rsid w:val="00890A10"/>
    <w:rsid w:val="00892626"/>
    <w:rsid w:val="00893515"/>
    <w:rsid w:val="008A6798"/>
    <w:rsid w:val="008B2070"/>
    <w:rsid w:val="008B4218"/>
    <w:rsid w:val="008B502E"/>
    <w:rsid w:val="008C00C5"/>
    <w:rsid w:val="008E020C"/>
    <w:rsid w:val="008E2130"/>
    <w:rsid w:val="008E556D"/>
    <w:rsid w:val="008E61AE"/>
    <w:rsid w:val="008F267B"/>
    <w:rsid w:val="008F7104"/>
    <w:rsid w:val="00900BC9"/>
    <w:rsid w:val="00904AE5"/>
    <w:rsid w:val="0090504D"/>
    <w:rsid w:val="009052BE"/>
    <w:rsid w:val="0090631A"/>
    <w:rsid w:val="00907DC3"/>
    <w:rsid w:val="009103D4"/>
    <w:rsid w:val="00922E00"/>
    <w:rsid w:val="00923963"/>
    <w:rsid w:val="00927BC2"/>
    <w:rsid w:val="0093169E"/>
    <w:rsid w:val="00934026"/>
    <w:rsid w:val="00935D3E"/>
    <w:rsid w:val="00950275"/>
    <w:rsid w:val="009544FF"/>
    <w:rsid w:val="00962033"/>
    <w:rsid w:val="0096259F"/>
    <w:rsid w:val="00963036"/>
    <w:rsid w:val="00964507"/>
    <w:rsid w:val="0097022B"/>
    <w:rsid w:val="00974955"/>
    <w:rsid w:val="00980438"/>
    <w:rsid w:val="0099701F"/>
    <w:rsid w:val="009A5631"/>
    <w:rsid w:val="009A647B"/>
    <w:rsid w:val="009A6856"/>
    <w:rsid w:val="009B0048"/>
    <w:rsid w:val="009C2A91"/>
    <w:rsid w:val="009C59E4"/>
    <w:rsid w:val="009D318E"/>
    <w:rsid w:val="009D4BDF"/>
    <w:rsid w:val="009D5ED2"/>
    <w:rsid w:val="009E23A9"/>
    <w:rsid w:val="009F2951"/>
    <w:rsid w:val="009F5265"/>
    <w:rsid w:val="00A03581"/>
    <w:rsid w:val="00A16351"/>
    <w:rsid w:val="00A252F1"/>
    <w:rsid w:val="00A37085"/>
    <w:rsid w:val="00A375CB"/>
    <w:rsid w:val="00A42E95"/>
    <w:rsid w:val="00A46B8E"/>
    <w:rsid w:val="00A606B4"/>
    <w:rsid w:val="00A6156A"/>
    <w:rsid w:val="00A707BF"/>
    <w:rsid w:val="00A72B31"/>
    <w:rsid w:val="00A7304B"/>
    <w:rsid w:val="00A73D5C"/>
    <w:rsid w:val="00A82F53"/>
    <w:rsid w:val="00A84157"/>
    <w:rsid w:val="00A8418E"/>
    <w:rsid w:val="00A85633"/>
    <w:rsid w:val="00A86F92"/>
    <w:rsid w:val="00A939C5"/>
    <w:rsid w:val="00A960D8"/>
    <w:rsid w:val="00A97849"/>
    <w:rsid w:val="00AA3689"/>
    <w:rsid w:val="00AA4DBB"/>
    <w:rsid w:val="00AB1711"/>
    <w:rsid w:val="00AB28A6"/>
    <w:rsid w:val="00AB5594"/>
    <w:rsid w:val="00AB5E8B"/>
    <w:rsid w:val="00AB6B9F"/>
    <w:rsid w:val="00AB7A75"/>
    <w:rsid w:val="00AC00EC"/>
    <w:rsid w:val="00AC2ADB"/>
    <w:rsid w:val="00AC4D01"/>
    <w:rsid w:val="00AD306A"/>
    <w:rsid w:val="00AD5726"/>
    <w:rsid w:val="00AD60D7"/>
    <w:rsid w:val="00AE04DA"/>
    <w:rsid w:val="00AE523F"/>
    <w:rsid w:val="00AE65CF"/>
    <w:rsid w:val="00AF46D0"/>
    <w:rsid w:val="00AF5908"/>
    <w:rsid w:val="00B0305B"/>
    <w:rsid w:val="00B06920"/>
    <w:rsid w:val="00B07674"/>
    <w:rsid w:val="00B13FFB"/>
    <w:rsid w:val="00B2114F"/>
    <w:rsid w:val="00B22E4C"/>
    <w:rsid w:val="00B3273B"/>
    <w:rsid w:val="00B32A80"/>
    <w:rsid w:val="00B36B5D"/>
    <w:rsid w:val="00B54E5C"/>
    <w:rsid w:val="00B54FBE"/>
    <w:rsid w:val="00B5551A"/>
    <w:rsid w:val="00B655BD"/>
    <w:rsid w:val="00B80B96"/>
    <w:rsid w:val="00B81D94"/>
    <w:rsid w:val="00B87867"/>
    <w:rsid w:val="00B90A6B"/>
    <w:rsid w:val="00B9413F"/>
    <w:rsid w:val="00B956F8"/>
    <w:rsid w:val="00BA0F02"/>
    <w:rsid w:val="00BA5F06"/>
    <w:rsid w:val="00BB4DEA"/>
    <w:rsid w:val="00BB679A"/>
    <w:rsid w:val="00BC11B9"/>
    <w:rsid w:val="00BC7DAF"/>
    <w:rsid w:val="00BD7432"/>
    <w:rsid w:val="00BE42ED"/>
    <w:rsid w:val="00BE5242"/>
    <w:rsid w:val="00BE65AA"/>
    <w:rsid w:val="00BF016E"/>
    <w:rsid w:val="00BF076E"/>
    <w:rsid w:val="00BF3430"/>
    <w:rsid w:val="00BF44B3"/>
    <w:rsid w:val="00BF5DA8"/>
    <w:rsid w:val="00BF6FC7"/>
    <w:rsid w:val="00BF7665"/>
    <w:rsid w:val="00C026EC"/>
    <w:rsid w:val="00C04299"/>
    <w:rsid w:val="00C04810"/>
    <w:rsid w:val="00C074C3"/>
    <w:rsid w:val="00C10CAD"/>
    <w:rsid w:val="00C117AB"/>
    <w:rsid w:val="00C129DC"/>
    <w:rsid w:val="00C13246"/>
    <w:rsid w:val="00C16A74"/>
    <w:rsid w:val="00C249B7"/>
    <w:rsid w:val="00C2790B"/>
    <w:rsid w:val="00C334EC"/>
    <w:rsid w:val="00C335AE"/>
    <w:rsid w:val="00C35891"/>
    <w:rsid w:val="00C375C7"/>
    <w:rsid w:val="00C416C8"/>
    <w:rsid w:val="00C42583"/>
    <w:rsid w:val="00C44A3F"/>
    <w:rsid w:val="00C46C4C"/>
    <w:rsid w:val="00C4743A"/>
    <w:rsid w:val="00C5213D"/>
    <w:rsid w:val="00C5253E"/>
    <w:rsid w:val="00C57596"/>
    <w:rsid w:val="00C653B7"/>
    <w:rsid w:val="00C65AEC"/>
    <w:rsid w:val="00C66087"/>
    <w:rsid w:val="00C737F7"/>
    <w:rsid w:val="00C76C7A"/>
    <w:rsid w:val="00C80EA3"/>
    <w:rsid w:val="00C853FA"/>
    <w:rsid w:val="00C85ACD"/>
    <w:rsid w:val="00C911E6"/>
    <w:rsid w:val="00CA6660"/>
    <w:rsid w:val="00CB2992"/>
    <w:rsid w:val="00CB472D"/>
    <w:rsid w:val="00CB567A"/>
    <w:rsid w:val="00CC35FF"/>
    <w:rsid w:val="00CC5373"/>
    <w:rsid w:val="00CC6126"/>
    <w:rsid w:val="00CC64DD"/>
    <w:rsid w:val="00CC67DC"/>
    <w:rsid w:val="00CD23A2"/>
    <w:rsid w:val="00CD5FDF"/>
    <w:rsid w:val="00CD6BA9"/>
    <w:rsid w:val="00CE1191"/>
    <w:rsid w:val="00CE4A2A"/>
    <w:rsid w:val="00CF12DB"/>
    <w:rsid w:val="00CF58C1"/>
    <w:rsid w:val="00CF5C09"/>
    <w:rsid w:val="00CF7C43"/>
    <w:rsid w:val="00D1559D"/>
    <w:rsid w:val="00D2161C"/>
    <w:rsid w:val="00D22966"/>
    <w:rsid w:val="00D33344"/>
    <w:rsid w:val="00D340E4"/>
    <w:rsid w:val="00D36A43"/>
    <w:rsid w:val="00D37556"/>
    <w:rsid w:val="00D41F15"/>
    <w:rsid w:val="00D510CA"/>
    <w:rsid w:val="00D64334"/>
    <w:rsid w:val="00D72A35"/>
    <w:rsid w:val="00D74230"/>
    <w:rsid w:val="00D76004"/>
    <w:rsid w:val="00D77FDC"/>
    <w:rsid w:val="00D86446"/>
    <w:rsid w:val="00D90A82"/>
    <w:rsid w:val="00D91934"/>
    <w:rsid w:val="00D91EA8"/>
    <w:rsid w:val="00D9416F"/>
    <w:rsid w:val="00D95BD8"/>
    <w:rsid w:val="00DA3B3B"/>
    <w:rsid w:val="00DC0A9B"/>
    <w:rsid w:val="00DC0DEC"/>
    <w:rsid w:val="00DC58DF"/>
    <w:rsid w:val="00DD10DD"/>
    <w:rsid w:val="00DD1DF0"/>
    <w:rsid w:val="00DD346B"/>
    <w:rsid w:val="00DD4D62"/>
    <w:rsid w:val="00DD6067"/>
    <w:rsid w:val="00DF6060"/>
    <w:rsid w:val="00E039AD"/>
    <w:rsid w:val="00E04E6A"/>
    <w:rsid w:val="00E04FB5"/>
    <w:rsid w:val="00E0572A"/>
    <w:rsid w:val="00E13DED"/>
    <w:rsid w:val="00E15F3E"/>
    <w:rsid w:val="00E20FCC"/>
    <w:rsid w:val="00E21920"/>
    <w:rsid w:val="00E2777D"/>
    <w:rsid w:val="00E41158"/>
    <w:rsid w:val="00E46D6D"/>
    <w:rsid w:val="00E46F2A"/>
    <w:rsid w:val="00E503FB"/>
    <w:rsid w:val="00E50ACF"/>
    <w:rsid w:val="00E53C20"/>
    <w:rsid w:val="00E8343B"/>
    <w:rsid w:val="00E93572"/>
    <w:rsid w:val="00E96029"/>
    <w:rsid w:val="00E96F39"/>
    <w:rsid w:val="00EA0D6B"/>
    <w:rsid w:val="00EA324C"/>
    <w:rsid w:val="00EA39DB"/>
    <w:rsid w:val="00EA4861"/>
    <w:rsid w:val="00EB4DEE"/>
    <w:rsid w:val="00EB4FBF"/>
    <w:rsid w:val="00EC394F"/>
    <w:rsid w:val="00ED0979"/>
    <w:rsid w:val="00ED2977"/>
    <w:rsid w:val="00ED79AD"/>
    <w:rsid w:val="00EE275D"/>
    <w:rsid w:val="00EE36EB"/>
    <w:rsid w:val="00EF49DD"/>
    <w:rsid w:val="00EF51F1"/>
    <w:rsid w:val="00F03510"/>
    <w:rsid w:val="00F058AC"/>
    <w:rsid w:val="00F079D6"/>
    <w:rsid w:val="00F109C1"/>
    <w:rsid w:val="00F10EB6"/>
    <w:rsid w:val="00F212B9"/>
    <w:rsid w:val="00F238AD"/>
    <w:rsid w:val="00F23E00"/>
    <w:rsid w:val="00F32F1C"/>
    <w:rsid w:val="00F33319"/>
    <w:rsid w:val="00F33B37"/>
    <w:rsid w:val="00F33C45"/>
    <w:rsid w:val="00F3571F"/>
    <w:rsid w:val="00F377C7"/>
    <w:rsid w:val="00F416B5"/>
    <w:rsid w:val="00F41700"/>
    <w:rsid w:val="00F44E37"/>
    <w:rsid w:val="00F45215"/>
    <w:rsid w:val="00F62E25"/>
    <w:rsid w:val="00F65473"/>
    <w:rsid w:val="00F66E46"/>
    <w:rsid w:val="00F77490"/>
    <w:rsid w:val="00F836FC"/>
    <w:rsid w:val="00F85091"/>
    <w:rsid w:val="00F92989"/>
    <w:rsid w:val="00F93FDC"/>
    <w:rsid w:val="00FA590F"/>
    <w:rsid w:val="00FA5B94"/>
    <w:rsid w:val="00FC1DB2"/>
    <w:rsid w:val="00FC5028"/>
    <w:rsid w:val="00FC688F"/>
    <w:rsid w:val="00FD4E8D"/>
    <w:rsid w:val="00FE0BAD"/>
    <w:rsid w:val="00FE2C3B"/>
    <w:rsid w:val="00FE4A1E"/>
    <w:rsid w:val="00FF73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79750AB"/>
  <w15:docId w15:val="{346F347E-AEF1-49D4-9132-0528EA60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E8B"/>
    <w:rPr>
      <w:rFonts w:ascii="Arial" w:hAnsi="Arial" w:cs="Arial"/>
    </w:rPr>
  </w:style>
  <w:style w:type="paragraph" w:styleId="Overskrift1">
    <w:name w:val="heading 1"/>
    <w:basedOn w:val="Normal"/>
    <w:next w:val="Normal"/>
    <w:autoRedefine/>
    <w:qFormat/>
    <w:rsid w:val="00C46C4C"/>
    <w:pPr>
      <w:spacing w:before="360"/>
      <w:outlineLvl w:val="0"/>
    </w:pPr>
    <w:rPr>
      <w:b/>
      <w:sz w:val="40"/>
    </w:rPr>
  </w:style>
  <w:style w:type="paragraph" w:styleId="Overskrift2">
    <w:name w:val="heading 2"/>
    <w:basedOn w:val="Normal"/>
    <w:next w:val="Normal"/>
    <w:autoRedefine/>
    <w:qFormat/>
    <w:rsid w:val="00C46C4C"/>
    <w:pPr>
      <w:spacing w:before="240"/>
      <w:outlineLvl w:val="1"/>
    </w:pPr>
    <w:rPr>
      <w:b/>
      <w:sz w:val="32"/>
    </w:rPr>
  </w:style>
  <w:style w:type="paragraph" w:styleId="Overskrift3">
    <w:name w:val="heading 3"/>
    <w:basedOn w:val="Normal"/>
    <w:next w:val="Normal"/>
    <w:autoRedefine/>
    <w:qFormat/>
    <w:rsid w:val="00C46C4C"/>
    <w:pPr>
      <w:spacing w:before="120"/>
      <w:outlineLvl w:val="2"/>
    </w:pPr>
    <w:rPr>
      <w:b/>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3">
    <w:name w:val="toc 3"/>
    <w:basedOn w:val="Normal"/>
    <w:next w:val="Normal"/>
    <w:semiHidden/>
    <w:rsid w:val="00C46C4C"/>
    <w:rPr>
      <w:smallCaps/>
      <w:sz w:val="22"/>
    </w:rPr>
  </w:style>
  <w:style w:type="paragraph" w:styleId="INNH2">
    <w:name w:val="toc 2"/>
    <w:basedOn w:val="Normal"/>
    <w:next w:val="Normal"/>
    <w:semiHidden/>
    <w:rsid w:val="00C46C4C"/>
    <w:rPr>
      <w:b/>
      <w:smallCaps/>
      <w:sz w:val="22"/>
    </w:rPr>
  </w:style>
  <w:style w:type="paragraph" w:styleId="INNH1">
    <w:name w:val="toc 1"/>
    <w:basedOn w:val="Normal"/>
    <w:next w:val="Normal"/>
    <w:semiHidden/>
    <w:rsid w:val="00C46C4C"/>
    <w:pPr>
      <w:spacing w:before="360" w:after="360"/>
    </w:pPr>
    <w:rPr>
      <w:b/>
      <w:caps/>
      <w:sz w:val="22"/>
      <w:u w:val="single"/>
    </w:rPr>
  </w:style>
  <w:style w:type="paragraph" w:styleId="Bunntekst">
    <w:name w:val="footer"/>
    <w:basedOn w:val="Normal"/>
    <w:rsid w:val="006D7FF5"/>
    <w:pPr>
      <w:tabs>
        <w:tab w:val="center" w:pos="4252"/>
        <w:tab w:val="right" w:pos="8504"/>
      </w:tabs>
      <w:ind w:left="-1021"/>
    </w:pPr>
    <w:rPr>
      <w:sz w:val="16"/>
    </w:rPr>
  </w:style>
  <w:style w:type="paragraph" w:styleId="Topptekst">
    <w:name w:val="header"/>
    <w:basedOn w:val="Normal"/>
    <w:rsid w:val="00C46C4C"/>
    <w:pPr>
      <w:tabs>
        <w:tab w:val="center" w:pos="4252"/>
        <w:tab w:val="right" w:pos="8504"/>
      </w:tabs>
      <w:jc w:val="center"/>
    </w:pPr>
  </w:style>
  <w:style w:type="paragraph" w:styleId="Vanliginnrykk">
    <w:name w:val="Normal Indent"/>
    <w:basedOn w:val="Normal"/>
    <w:rsid w:val="00C46C4C"/>
    <w:pPr>
      <w:ind w:left="708"/>
    </w:pPr>
  </w:style>
  <w:style w:type="paragraph" w:styleId="INNH4">
    <w:name w:val="toc 4"/>
    <w:basedOn w:val="Normal"/>
    <w:next w:val="Normal"/>
    <w:autoRedefine/>
    <w:semiHidden/>
    <w:rsid w:val="00C46C4C"/>
    <w:rPr>
      <w:sz w:val="22"/>
    </w:rPr>
  </w:style>
  <w:style w:type="paragraph" w:styleId="INNH5">
    <w:name w:val="toc 5"/>
    <w:basedOn w:val="Normal"/>
    <w:next w:val="Normal"/>
    <w:autoRedefine/>
    <w:semiHidden/>
    <w:rsid w:val="00C46C4C"/>
    <w:rPr>
      <w:sz w:val="22"/>
    </w:rPr>
  </w:style>
  <w:style w:type="paragraph" w:styleId="INNH6">
    <w:name w:val="toc 6"/>
    <w:basedOn w:val="Normal"/>
    <w:next w:val="Normal"/>
    <w:autoRedefine/>
    <w:semiHidden/>
    <w:rsid w:val="00C46C4C"/>
    <w:rPr>
      <w:sz w:val="22"/>
    </w:rPr>
  </w:style>
  <w:style w:type="paragraph" w:styleId="INNH7">
    <w:name w:val="toc 7"/>
    <w:basedOn w:val="Normal"/>
    <w:next w:val="Normal"/>
    <w:autoRedefine/>
    <w:semiHidden/>
    <w:rsid w:val="00C46C4C"/>
    <w:rPr>
      <w:sz w:val="22"/>
    </w:rPr>
  </w:style>
  <w:style w:type="paragraph" w:styleId="INNH8">
    <w:name w:val="toc 8"/>
    <w:basedOn w:val="Normal"/>
    <w:next w:val="Normal"/>
    <w:autoRedefine/>
    <w:semiHidden/>
    <w:rsid w:val="00C46C4C"/>
    <w:rPr>
      <w:sz w:val="22"/>
    </w:rPr>
  </w:style>
  <w:style w:type="paragraph" w:styleId="INNH9">
    <w:name w:val="toc 9"/>
    <w:basedOn w:val="Normal"/>
    <w:next w:val="Normal"/>
    <w:autoRedefine/>
    <w:semiHidden/>
    <w:rsid w:val="00C46C4C"/>
    <w:rPr>
      <w:sz w:val="22"/>
    </w:rPr>
  </w:style>
  <w:style w:type="table" w:styleId="Tabellrutenett">
    <w:name w:val="Table Grid"/>
    <w:basedOn w:val="Vanligtabell"/>
    <w:rsid w:val="004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semiHidden/>
    <w:rsid w:val="00AD60D7"/>
    <w:rPr>
      <w:sz w:val="16"/>
      <w:szCs w:val="16"/>
    </w:rPr>
  </w:style>
  <w:style w:type="paragraph" w:styleId="Merknadstekst">
    <w:name w:val="annotation text"/>
    <w:basedOn w:val="Normal"/>
    <w:semiHidden/>
    <w:rsid w:val="00AD60D7"/>
  </w:style>
  <w:style w:type="paragraph" w:styleId="Kommentaremne">
    <w:name w:val="annotation subject"/>
    <w:basedOn w:val="Merknadstekst"/>
    <w:next w:val="Merknadstekst"/>
    <w:semiHidden/>
    <w:rsid w:val="00AD60D7"/>
    <w:rPr>
      <w:b/>
      <w:bCs/>
    </w:rPr>
  </w:style>
  <w:style w:type="paragraph" w:styleId="Bobletekst">
    <w:name w:val="Balloon Text"/>
    <w:basedOn w:val="Normal"/>
    <w:semiHidden/>
    <w:rsid w:val="00AD60D7"/>
    <w:rPr>
      <w:rFonts w:ascii="Tahoma" w:hAnsi="Tahoma"/>
      <w:sz w:val="16"/>
      <w:szCs w:val="16"/>
    </w:rPr>
  </w:style>
  <w:style w:type="character" w:customStyle="1" w:styleId="txtingress1">
    <w:name w:val="txtingress1"/>
    <w:basedOn w:val="Standardskriftforavsnitt"/>
    <w:rsid w:val="005B597E"/>
    <w:rPr>
      <w:rFonts w:ascii="Arial" w:hAnsi="Arial" w:cs="Arial" w:hint="default"/>
      <w:color w:val="000000"/>
    </w:rPr>
  </w:style>
  <w:style w:type="paragraph" w:customStyle="1" w:styleId="Lede">
    <w:name w:val="Lede"/>
    <w:basedOn w:val="Normal"/>
    <w:link w:val="LedeChar"/>
    <w:rsid w:val="00BE42ED"/>
    <w:pPr>
      <w:tabs>
        <w:tab w:val="left" w:pos="8789"/>
      </w:tabs>
      <w:spacing w:line="280" w:lineRule="atLeast"/>
      <w:ind w:left="113"/>
    </w:pPr>
    <w:rPr>
      <w:sz w:val="14"/>
      <w:szCs w:val="14"/>
    </w:rPr>
  </w:style>
  <w:style w:type="character" w:customStyle="1" w:styleId="LedeChar">
    <w:name w:val="Lede Char"/>
    <w:basedOn w:val="Standardskriftforavsnitt"/>
    <w:link w:val="Lede"/>
    <w:rsid w:val="00BE42ED"/>
    <w:rPr>
      <w:rFonts w:ascii="Arial" w:hAnsi="Arial" w:cs="Arial"/>
      <w:sz w:val="14"/>
      <w:szCs w:val="14"/>
    </w:rPr>
  </w:style>
  <w:style w:type="paragraph" w:styleId="Listeavsnitt">
    <w:name w:val="List Paragraph"/>
    <w:basedOn w:val="Normal"/>
    <w:uiPriority w:val="34"/>
    <w:rsid w:val="004A4045"/>
    <w:pPr>
      <w:ind w:left="720"/>
      <w:contextualSpacing/>
    </w:pPr>
  </w:style>
  <w:style w:type="character" w:styleId="Hyperkobling">
    <w:name w:val="Hyperlink"/>
    <w:basedOn w:val="Standardskriftforavsnitt"/>
    <w:rsid w:val="0022104C"/>
    <w:rPr>
      <w:color w:val="0000FF"/>
      <w:u w:val="single"/>
    </w:rPr>
  </w:style>
  <w:style w:type="paragraph" w:customStyle="1" w:styleId="Address01">
    <w:name w:val="Address01"/>
    <w:basedOn w:val="Lede"/>
    <w:rsid w:val="00CF7C43"/>
    <w:pPr>
      <w:spacing w:line="240" w:lineRule="auto"/>
      <w:ind w:left="0"/>
      <w:jc w:val="right"/>
    </w:pPr>
  </w:style>
  <w:style w:type="paragraph" w:customStyle="1" w:styleId="Address02">
    <w:name w:val="Address02"/>
    <w:basedOn w:val="Address01"/>
    <w:rsid w:val="00CF7C43"/>
    <w:pPr>
      <w:spacing w:after="200"/>
    </w:pPr>
    <w:rPr>
      <w:sz w:val="18"/>
    </w:rPr>
  </w:style>
  <w:style w:type="character" w:styleId="Ulstomtale">
    <w:name w:val="Unresolved Mention"/>
    <w:basedOn w:val="Standardskriftforavsnitt"/>
    <w:uiPriority w:val="99"/>
    <w:semiHidden/>
    <w:unhideWhenUsed/>
    <w:rsid w:val="00C3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ost@nsf.no" TargetMode="External"/><Relationship Id="rId2" Type="http://schemas.openxmlformats.org/officeDocument/2006/relationships/hyperlink" Target="http://www.nsf.no"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iesen\AppData\Local\Microsoft\Windows\INetCache\Content.Outlook\5QE2TJ1Q\Portalprosess%20-%20Hoeringssvar.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BA6B1-CA7C-44A1-A2AB-87FF8E9D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Portalprosess - Hoeringssvar.dotm</Template>
  <TotalTime>184</TotalTime>
  <Pages>5</Pages>
  <Words>1449</Words>
  <Characters>9638</Characters>
  <Application>Microsoft Office Word</Application>
  <DocSecurity>0</DocSecurity>
  <Lines>80</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Horingssvar</vt:lpstr>
      <vt:lpstr>Horingssvar</vt:lpstr>
    </vt:vector>
  </TitlesOfParts>
  <Company>Norsk Sykepleierforbund</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Horingssvar</dc:title>
  <dc:creator>DIESEN Christer</dc:creator>
  <cp:lastModifiedBy>Eva Østvik</cp:lastModifiedBy>
  <cp:revision>16</cp:revision>
  <cp:lastPrinted>2011-10-25T11:44:00Z</cp:lastPrinted>
  <dcterms:created xsi:type="dcterms:W3CDTF">2020-10-20T10:13:00Z</dcterms:created>
  <dcterms:modified xsi:type="dcterms:W3CDTF">2021-02-22T20:00:00Z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y fmtid="{D5CDD505-2E9C-101B-9397-08002B2CF9AE}" pid="4" name="DocNew">
    <vt:bool>true</vt:bool>
  </property>
  <property fmtid="{D5CDD505-2E9C-101B-9397-08002B2CF9AE}" pid="5" name="DocRef">
    <vt:lpwstr>Reference</vt:lpwstr>
  </property>
  <property fmtid="{D5CDD505-2E9C-101B-9397-08002B2CF9AE}" pid="6" name="DocTitle">
    <vt:lpwstr>Title</vt:lpwstr>
  </property>
  <property fmtid="{D5CDD505-2E9C-101B-9397-08002B2CF9AE}" pid="7" name="DMmal">
    <vt:bool>true</vt:bool>
  </property>
</Properties>
</file>