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27"/>
        <w:gridCol w:w="1848"/>
        <w:gridCol w:w="1558"/>
        <w:gridCol w:w="1771"/>
        <w:gridCol w:w="1512"/>
      </w:tblGrid>
      <w:tr w:rsidR="004D3506" w:rsidRPr="007D6AE1" w14:paraId="2E20D4F2" w14:textId="77777777" w:rsidTr="00D76004">
        <w:trPr>
          <w:gridAfter w:val="2"/>
          <w:wAfter w:w="1974" w:type="pct"/>
          <w:trHeight w:val="1985"/>
        </w:trPr>
        <w:tc>
          <w:tcPr>
            <w:tcW w:w="2089" w:type="pct"/>
            <w:gridSpan w:val="2"/>
            <w:tcMar>
              <w:left w:w="108" w:type="dxa"/>
              <w:right w:w="108" w:type="dxa"/>
            </w:tcMar>
          </w:tcPr>
          <w:p w14:paraId="2A092E95" w14:textId="6F4123DF" w:rsidR="003013DF" w:rsidRPr="00A4025B" w:rsidRDefault="00885619" w:rsidP="003013DF">
            <w:pPr>
              <w:tabs>
                <w:tab w:val="left" w:pos="8789"/>
              </w:tabs>
              <w:spacing w:line="280" w:lineRule="atLeast"/>
              <w:rPr>
                <w:rFonts w:asciiTheme="minorHAnsi" w:hAnsiTheme="minorHAnsi" w:cstheme="minorHAnsi"/>
                <w:sz w:val="22"/>
                <w:szCs w:val="22"/>
              </w:rPr>
            </w:pPr>
            <w:bookmarkStart w:id="0" w:name="bmToCompany"/>
            <w:bookmarkEnd w:id="0"/>
            <w:r w:rsidRPr="00A4025B">
              <w:rPr>
                <w:rFonts w:asciiTheme="minorHAnsi" w:hAnsiTheme="minorHAnsi" w:cstheme="minorHAnsi"/>
                <w:sz w:val="22"/>
                <w:szCs w:val="22"/>
              </w:rPr>
              <w:t>Kunnskapsdepartementet</w:t>
            </w:r>
          </w:p>
          <w:p w14:paraId="5B595837" w14:textId="77777777" w:rsidR="001F29D3" w:rsidRPr="00A4025B" w:rsidRDefault="001F29D3" w:rsidP="003013DF">
            <w:pPr>
              <w:tabs>
                <w:tab w:val="left" w:pos="8789"/>
              </w:tabs>
              <w:spacing w:line="280" w:lineRule="atLeast"/>
              <w:rPr>
                <w:rFonts w:asciiTheme="minorHAnsi" w:hAnsiTheme="minorHAnsi" w:cstheme="minorHAnsi"/>
                <w:sz w:val="22"/>
                <w:szCs w:val="22"/>
              </w:rPr>
            </w:pPr>
          </w:p>
          <w:p w14:paraId="7DD590D8" w14:textId="14960C0F" w:rsidR="00885619" w:rsidRPr="00A4025B" w:rsidRDefault="00885619" w:rsidP="003013DF">
            <w:pPr>
              <w:tabs>
                <w:tab w:val="left" w:pos="8789"/>
              </w:tabs>
              <w:spacing w:line="280" w:lineRule="atLeast"/>
              <w:rPr>
                <w:rFonts w:asciiTheme="minorHAnsi" w:hAnsiTheme="minorHAnsi" w:cstheme="minorHAnsi"/>
                <w:sz w:val="22"/>
                <w:szCs w:val="22"/>
              </w:rPr>
            </w:pPr>
            <w:r w:rsidRPr="00A4025B">
              <w:rPr>
                <w:rFonts w:asciiTheme="minorHAnsi" w:hAnsiTheme="minorHAnsi" w:cstheme="minorHAnsi"/>
                <w:sz w:val="22"/>
                <w:szCs w:val="22"/>
              </w:rPr>
              <w:t>Høringsuttalelse RETHOS 3</w:t>
            </w:r>
          </w:p>
          <w:p w14:paraId="499663E6" w14:textId="42C3ED91" w:rsidR="007D6AE1" w:rsidRPr="001F29D3" w:rsidRDefault="007D6AE1" w:rsidP="003013DF">
            <w:pPr>
              <w:tabs>
                <w:tab w:val="left" w:pos="8789"/>
              </w:tabs>
              <w:spacing w:line="280" w:lineRule="atLeast"/>
            </w:pPr>
            <w:r w:rsidRPr="00A4025B">
              <w:rPr>
                <w:rFonts w:asciiTheme="minorHAnsi" w:hAnsiTheme="minorHAnsi" w:cstheme="minorHAnsi"/>
                <w:sz w:val="22"/>
                <w:szCs w:val="22"/>
              </w:rPr>
              <w:t>Anestesisykepleie</w:t>
            </w:r>
          </w:p>
        </w:tc>
        <w:tc>
          <w:tcPr>
            <w:tcW w:w="937" w:type="pct"/>
            <w:tcMar>
              <w:left w:w="108" w:type="dxa"/>
              <w:right w:w="108" w:type="dxa"/>
            </w:tcMar>
          </w:tcPr>
          <w:p w14:paraId="29835356" w14:textId="77777777" w:rsidR="004D3506" w:rsidRPr="007D6AE1" w:rsidRDefault="004D3506" w:rsidP="004D3506">
            <w:pPr>
              <w:tabs>
                <w:tab w:val="left" w:pos="8789"/>
              </w:tabs>
              <w:spacing w:line="280" w:lineRule="atLeast"/>
              <w:ind w:left="113"/>
            </w:pPr>
          </w:p>
        </w:tc>
      </w:tr>
      <w:tr w:rsidR="005B1D59" w:rsidRPr="007D6AE1" w14:paraId="6E059CFD" w14:textId="77777777" w:rsidTr="00885619">
        <w:tc>
          <w:tcPr>
            <w:tcW w:w="978" w:type="pct"/>
            <w:tcMar>
              <w:left w:w="108" w:type="dxa"/>
              <w:right w:w="108" w:type="dxa"/>
            </w:tcMar>
          </w:tcPr>
          <w:p w14:paraId="3C96256D" w14:textId="55AF9478" w:rsidR="005B1D59" w:rsidRPr="007D6AE1" w:rsidRDefault="00885619" w:rsidP="00BE42ED">
            <w:pPr>
              <w:pStyle w:val="Lede"/>
              <w:ind w:left="0"/>
              <w:rPr>
                <w:rFonts w:asciiTheme="minorHAnsi" w:hAnsiTheme="minorHAnsi" w:cstheme="minorHAnsi"/>
                <w:sz w:val="20"/>
                <w:szCs w:val="20"/>
              </w:rPr>
            </w:pPr>
            <w:bookmarkStart w:id="1" w:name="bmLedInCharge"/>
            <w:bookmarkEnd w:id="1"/>
            <w:r w:rsidRPr="007D6AE1">
              <w:rPr>
                <w:rFonts w:asciiTheme="minorHAnsi" w:hAnsiTheme="minorHAnsi" w:cstheme="minorHAnsi"/>
                <w:sz w:val="20"/>
                <w:szCs w:val="20"/>
              </w:rPr>
              <w:t xml:space="preserve">Saksbehandler </w:t>
            </w:r>
          </w:p>
          <w:p w14:paraId="67269472" w14:textId="323CD691" w:rsidR="005B1D59" w:rsidRPr="007D6AE1" w:rsidRDefault="00885619" w:rsidP="00BE42ED">
            <w:pPr>
              <w:pStyle w:val="Lede"/>
              <w:ind w:left="0"/>
              <w:rPr>
                <w:rFonts w:asciiTheme="minorHAnsi" w:hAnsiTheme="minorHAnsi" w:cstheme="minorHAnsi"/>
                <w:sz w:val="20"/>
                <w:szCs w:val="20"/>
              </w:rPr>
            </w:pPr>
            <w:bookmarkStart w:id="2" w:name="bmLedORef"/>
            <w:bookmarkEnd w:id="2"/>
            <w:r w:rsidRPr="007D6AE1">
              <w:rPr>
                <w:rFonts w:asciiTheme="minorHAnsi" w:hAnsiTheme="minorHAnsi" w:cstheme="minorHAnsi"/>
                <w:sz w:val="20"/>
                <w:szCs w:val="20"/>
              </w:rPr>
              <w:t>Vår referanse</w:t>
            </w:r>
          </w:p>
        </w:tc>
        <w:tc>
          <w:tcPr>
            <w:tcW w:w="2048" w:type="pct"/>
            <w:gridSpan w:val="2"/>
            <w:tcMar>
              <w:left w:w="108" w:type="dxa"/>
              <w:right w:w="108" w:type="dxa"/>
            </w:tcMar>
          </w:tcPr>
          <w:p w14:paraId="4E19CF0D" w14:textId="134C5C35" w:rsidR="005B1D59" w:rsidRPr="007D6AE1" w:rsidRDefault="00885619" w:rsidP="004D3506">
            <w:pPr>
              <w:tabs>
                <w:tab w:val="left" w:pos="8789"/>
              </w:tabs>
              <w:spacing w:line="280" w:lineRule="atLeast"/>
              <w:ind w:left="113"/>
              <w:rPr>
                <w:rFonts w:asciiTheme="minorHAnsi" w:hAnsiTheme="minorHAnsi" w:cstheme="minorHAnsi"/>
              </w:rPr>
            </w:pPr>
            <w:bookmarkStart w:id="3" w:name="bmInCharge"/>
            <w:bookmarkEnd w:id="3"/>
            <w:r w:rsidRPr="007D6AE1">
              <w:rPr>
                <w:rFonts w:asciiTheme="minorHAnsi" w:hAnsiTheme="minorHAnsi" w:cstheme="minorHAnsi"/>
              </w:rPr>
              <w:t>Eva Østvik</w:t>
            </w:r>
          </w:p>
          <w:p w14:paraId="4F29064E" w14:textId="1DB7F937" w:rsidR="005B1D59" w:rsidRPr="007D6AE1" w:rsidRDefault="00885619" w:rsidP="004D3506">
            <w:pPr>
              <w:tabs>
                <w:tab w:val="left" w:pos="8789"/>
              </w:tabs>
              <w:spacing w:line="280" w:lineRule="atLeast"/>
              <w:ind w:left="113"/>
              <w:rPr>
                <w:rFonts w:asciiTheme="minorHAnsi" w:hAnsiTheme="minorHAnsi" w:cstheme="minorHAnsi"/>
              </w:rPr>
            </w:pPr>
            <w:bookmarkStart w:id="4" w:name="bmORef"/>
            <w:bookmarkEnd w:id="4"/>
            <w:r w:rsidRPr="007D6AE1">
              <w:rPr>
                <w:rFonts w:asciiTheme="minorHAnsi" w:hAnsiTheme="minorHAnsi" w:cstheme="minorHAnsi"/>
              </w:rPr>
              <w:t>DM</w:t>
            </w:r>
            <w:r w:rsidR="00BA75AE">
              <w:rPr>
                <w:rFonts w:asciiTheme="minorHAnsi" w:hAnsiTheme="minorHAnsi" w:cstheme="minorHAnsi"/>
              </w:rPr>
              <w:t xml:space="preserve"> </w:t>
            </w:r>
            <w:r w:rsidRPr="007D6AE1">
              <w:rPr>
                <w:rFonts w:asciiTheme="minorHAnsi" w:hAnsiTheme="minorHAnsi" w:cstheme="minorHAnsi"/>
              </w:rPr>
              <w:t>1187335</w:t>
            </w:r>
          </w:p>
        </w:tc>
        <w:tc>
          <w:tcPr>
            <w:tcW w:w="1065" w:type="pct"/>
            <w:tcMar>
              <w:left w:w="108" w:type="dxa"/>
              <w:right w:w="108" w:type="dxa"/>
            </w:tcMar>
          </w:tcPr>
          <w:p w14:paraId="73E3BD58" w14:textId="5588D7E2" w:rsidR="005B1D59" w:rsidRPr="007D6AE1" w:rsidRDefault="00885619" w:rsidP="00BE42ED">
            <w:pPr>
              <w:pStyle w:val="Lede"/>
              <w:rPr>
                <w:rFonts w:asciiTheme="minorHAnsi" w:hAnsiTheme="minorHAnsi" w:cstheme="minorHAnsi"/>
                <w:sz w:val="20"/>
                <w:szCs w:val="20"/>
              </w:rPr>
            </w:pPr>
            <w:bookmarkStart w:id="5" w:name="bmLedODate"/>
            <w:bookmarkEnd w:id="5"/>
            <w:r w:rsidRPr="007D6AE1">
              <w:rPr>
                <w:rFonts w:asciiTheme="minorHAnsi" w:hAnsiTheme="minorHAnsi" w:cstheme="minorHAnsi"/>
                <w:sz w:val="20"/>
                <w:szCs w:val="20"/>
              </w:rPr>
              <w:t>Deres referanse</w:t>
            </w:r>
          </w:p>
          <w:p w14:paraId="02E3BF1A" w14:textId="77777777" w:rsidR="005B1D59" w:rsidRPr="007D6AE1" w:rsidRDefault="005B1D59" w:rsidP="00BE42ED">
            <w:pPr>
              <w:pStyle w:val="Lede"/>
              <w:rPr>
                <w:rFonts w:asciiTheme="minorHAnsi" w:hAnsiTheme="minorHAnsi" w:cstheme="minorHAnsi"/>
                <w:sz w:val="20"/>
                <w:szCs w:val="20"/>
              </w:rPr>
            </w:pPr>
            <w:bookmarkStart w:id="6" w:name="bmLedYRef"/>
            <w:bookmarkEnd w:id="6"/>
          </w:p>
          <w:p w14:paraId="7626EBBC" w14:textId="77777777" w:rsidR="005B1D59" w:rsidRPr="007D6AE1" w:rsidRDefault="005B1D59" w:rsidP="004D3506">
            <w:pPr>
              <w:tabs>
                <w:tab w:val="left" w:pos="8789"/>
              </w:tabs>
              <w:spacing w:line="280" w:lineRule="atLeast"/>
              <w:ind w:left="113"/>
              <w:rPr>
                <w:rFonts w:asciiTheme="minorHAnsi" w:hAnsiTheme="minorHAnsi" w:cstheme="minorHAnsi"/>
              </w:rPr>
            </w:pPr>
            <w:bookmarkStart w:id="7" w:name="bmLedMember"/>
            <w:bookmarkEnd w:id="7"/>
          </w:p>
        </w:tc>
        <w:tc>
          <w:tcPr>
            <w:tcW w:w="909" w:type="pct"/>
            <w:tcMar>
              <w:left w:w="108" w:type="dxa"/>
              <w:right w:w="108" w:type="dxa"/>
            </w:tcMar>
          </w:tcPr>
          <w:p w14:paraId="4E2E7A58" w14:textId="287AF108" w:rsidR="005B1D59" w:rsidRPr="007D6AE1" w:rsidRDefault="00885619" w:rsidP="004D3506">
            <w:pPr>
              <w:tabs>
                <w:tab w:val="left" w:pos="8789"/>
              </w:tabs>
              <w:spacing w:line="280" w:lineRule="atLeast"/>
              <w:ind w:left="113"/>
              <w:rPr>
                <w:rFonts w:asciiTheme="minorHAnsi" w:hAnsiTheme="minorHAnsi" w:cstheme="minorHAnsi"/>
              </w:rPr>
            </w:pPr>
            <w:bookmarkStart w:id="8" w:name="bmODate"/>
            <w:bookmarkEnd w:id="8"/>
            <w:r w:rsidRPr="007D6AE1">
              <w:rPr>
                <w:rFonts w:asciiTheme="minorHAnsi" w:hAnsiTheme="minorHAnsi" w:cstheme="minorHAnsi"/>
              </w:rPr>
              <w:t>20/1147</w:t>
            </w:r>
          </w:p>
          <w:p w14:paraId="08563395" w14:textId="6389B744" w:rsidR="005B1D59" w:rsidRPr="007D6AE1" w:rsidRDefault="005B1D59" w:rsidP="004D3506">
            <w:pPr>
              <w:tabs>
                <w:tab w:val="left" w:pos="8789"/>
              </w:tabs>
              <w:spacing w:line="280" w:lineRule="atLeast"/>
              <w:ind w:left="113"/>
              <w:rPr>
                <w:rFonts w:asciiTheme="minorHAnsi" w:hAnsiTheme="minorHAnsi" w:cstheme="minorHAnsi"/>
              </w:rPr>
            </w:pPr>
            <w:bookmarkStart w:id="9" w:name="bmYRef"/>
            <w:bookmarkStart w:id="10" w:name="bmMember"/>
            <w:bookmarkEnd w:id="9"/>
            <w:bookmarkEnd w:id="10"/>
          </w:p>
        </w:tc>
      </w:tr>
    </w:tbl>
    <w:p w14:paraId="00D8BC89" w14:textId="77777777" w:rsidR="00885619" w:rsidRPr="007D6AE1" w:rsidRDefault="00885619" w:rsidP="00BE42ED">
      <w:pPr>
        <w:spacing w:line="280" w:lineRule="atLeast"/>
        <w:rPr>
          <w:b/>
        </w:rPr>
      </w:pPr>
      <w:bookmarkStart w:id="11" w:name="bmTitle"/>
      <w:bookmarkEnd w:id="11"/>
    </w:p>
    <w:p w14:paraId="7B6FF1BB" w14:textId="77777777" w:rsidR="00853051" w:rsidRDefault="00853051" w:rsidP="002C788F">
      <w:pPr>
        <w:spacing w:after="240" w:line="280" w:lineRule="atLeast"/>
        <w:rPr>
          <w:rFonts w:asciiTheme="minorHAnsi" w:hAnsiTheme="minorHAnsi" w:cstheme="minorHAnsi"/>
          <w:b/>
          <w:sz w:val="24"/>
          <w:szCs w:val="24"/>
        </w:rPr>
      </w:pPr>
    </w:p>
    <w:p w14:paraId="1AB5034D" w14:textId="13AD53AE" w:rsidR="004D3506" w:rsidRPr="002C788F" w:rsidRDefault="00885619" w:rsidP="002C788F">
      <w:pPr>
        <w:spacing w:after="240" w:line="280" w:lineRule="atLeast"/>
        <w:rPr>
          <w:rFonts w:asciiTheme="minorHAnsi" w:hAnsiTheme="minorHAnsi" w:cstheme="minorHAnsi"/>
          <w:b/>
          <w:sz w:val="24"/>
          <w:szCs w:val="24"/>
        </w:rPr>
      </w:pPr>
      <w:r w:rsidRPr="00885619">
        <w:rPr>
          <w:rFonts w:asciiTheme="minorHAnsi" w:hAnsiTheme="minorHAnsi" w:cstheme="minorHAnsi"/>
          <w:b/>
          <w:sz w:val="24"/>
          <w:szCs w:val="24"/>
        </w:rPr>
        <w:t>Høring: forskrift om nasjonale retningslinje for anestesisykepleierutdanning</w:t>
      </w:r>
    </w:p>
    <w:p w14:paraId="4F98F6F0" w14:textId="55B089B1" w:rsidR="00885619" w:rsidRDefault="00885619" w:rsidP="002C788F">
      <w:pPr>
        <w:spacing w:after="240" w:line="276" w:lineRule="auto"/>
        <w:rPr>
          <w:rFonts w:asciiTheme="minorHAnsi" w:hAnsiTheme="minorHAnsi" w:cstheme="minorHAnsi"/>
          <w:bCs/>
          <w:sz w:val="22"/>
          <w:szCs w:val="22"/>
        </w:rPr>
      </w:pPr>
      <w:r w:rsidRPr="00B561D7">
        <w:rPr>
          <w:rFonts w:asciiTheme="minorHAnsi" w:hAnsiTheme="minorHAnsi" w:cstheme="minorHAnsi"/>
          <w:bCs/>
          <w:sz w:val="22"/>
          <w:szCs w:val="22"/>
        </w:rPr>
        <w:t xml:space="preserve">Norsk Sykepleierforbundet (NSF) takker for muligheten til å gi innspill på forskriften om </w:t>
      </w:r>
      <w:r w:rsidR="00BA75AE" w:rsidRPr="00B561D7">
        <w:rPr>
          <w:rFonts w:asciiTheme="minorHAnsi" w:hAnsiTheme="minorHAnsi" w:cstheme="minorHAnsi"/>
          <w:bCs/>
          <w:sz w:val="22"/>
          <w:szCs w:val="22"/>
        </w:rPr>
        <w:t xml:space="preserve">nasjonal retningslinje for </w:t>
      </w:r>
      <w:r w:rsidRPr="00B561D7">
        <w:rPr>
          <w:rFonts w:asciiTheme="minorHAnsi" w:hAnsiTheme="minorHAnsi" w:cstheme="minorHAnsi"/>
          <w:bCs/>
          <w:sz w:val="22"/>
          <w:szCs w:val="22"/>
        </w:rPr>
        <w:t>anestesisykepleierutdanningen.</w:t>
      </w:r>
      <w:r w:rsidR="00BA75AE" w:rsidRPr="00B561D7">
        <w:rPr>
          <w:rFonts w:asciiTheme="minorHAnsi" w:hAnsiTheme="minorHAnsi" w:cstheme="minorHAnsi"/>
          <w:bCs/>
          <w:sz w:val="22"/>
          <w:szCs w:val="22"/>
        </w:rPr>
        <w:t xml:space="preserve"> </w:t>
      </w:r>
    </w:p>
    <w:p w14:paraId="709F2390" w14:textId="77777777" w:rsidR="00C87033" w:rsidRPr="00B561D7" w:rsidRDefault="00C87033" w:rsidP="002C788F">
      <w:pPr>
        <w:spacing w:after="240" w:line="276" w:lineRule="auto"/>
        <w:rPr>
          <w:rFonts w:asciiTheme="minorHAnsi" w:hAnsiTheme="minorHAnsi" w:cstheme="minorHAnsi"/>
          <w:bCs/>
          <w:sz w:val="22"/>
          <w:szCs w:val="22"/>
        </w:rPr>
      </w:pPr>
    </w:p>
    <w:p w14:paraId="700B28B5" w14:textId="77777777" w:rsidR="002C788F" w:rsidRDefault="002C788F" w:rsidP="00B561D7">
      <w:pPr>
        <w:spacing w:line="276" w:lineRule="auto"/>
        <w:rPr>
          <w:rFonts w:asciiTheme="minorHAnsi" w:hAnsiTheme="minorHAnsi" w:cstheme="minorHAnsi"/>
          <w:bCs/>
          <w:sz w:val="22"/>
          <w:szCs w:val="22"/>
        </w:rPr>
      </w:pPr>
    </w:p>
    <w:p w14:paraId="6F22FCA6" w14:textId="37AD3EC5" w:rsidR="00FE23EA" w:rsidRPr="00B561D7" w:rsidRDefault="00927F4A" w:rsidP="00853051">
      <w:pPr>
        <w:spacing w:after="240" w:line="276" w:lineRule="auto"/>
        <w:rPr>
          <w:rFonts w:asciiTheme="minorHAnsi" w:hAnsiTheme="minorHAnsi" w:cstheme="minorHAnsi"/>
          <w:b/>
          <w:sz w:val="22"/>
          <w:szCs w:val="22"/>
          <w:u w:val="single"/>
        </w:rPr>
      </w:pPr>
      <w:r w:rsidRPr="00B561D7">
        <w:rPr>
          <w:rFonts w:asciiTheme="minorHAnsi" w:hAnsiTheme="minorHAnsi" w:cstheme="minorHAnsi"/>
          <w:b/>
          <w:sz w:val="22"/>
          <w:szCs w:val="22"/>
          <w:u w:val="single"/>
        </w:rPr>
        <w:t>Tittel, virkeområde og formål</w:t>
      </w:r>
    </w:p>
    <w:p w14:paraId="07101988" w14:textId="234AB9FB" w:rsidR="00927F4A" w:rsidRDefault="00211B35" w:rsidP="00962A34">
      <w:pPr>
        <w:rPr>
          <w:rFonts w:asciiTheme="minorHAnsi" w:hAnsiTheme="minorHAnsi" w:cstheme="minorHAnsi"/>
          <w:sz w:val="22"/>
          <w:szCs w:val="22"/>
        </w:rPr>
      </w:pPr>
      <w:bookmarkStart w:id="12" w:name="_Hlk64917407"/>
      <w:r w:rsidRPr="00B561D7">
        <w:rPr>
          <w:rFonts w:asciiTheme="minorHAnsi" w:hAnsiTheme="minorHAnsi" w:cstheme="minorHAnsi"/>
          <w:bCs/>
          <w:sz w:val="22"/>
          <w:szCs w:val="22"/>
        </w:rPr>
        <w:t xml:space="preserve">Tittelen er </w:t>
      </w:r>
      <w:r w:rsidR="008C6389">
        <w:rPr>
          <w:rFonts w:asciiTheme="minorHAnsi" w:hAnsiTheme="minorHAnsi" w:cstheme="minorHAnsi"/>
          <w:bCs/>
          <w:sz w:val="22"/>
          <w:szCs w:val="22"/>
        </w:rPr>
        <w:t xml:space="preserve">forslag til: </w:t>
      </w:r>
      <w:r w:rsidRPr="00B561D7">
        <w:rPr>
          <w:rFonts w:asciiTheme="minorHAnsi" w:hAnsiTheme="minorHAnsi" w:cstheme="minorHAnsi"/>
          <w:bCs/>
          <w:sz w:val="22"/>
          <w:szCs w:val="22"/>
        </w:rPr>
        <w:t>«</w:t>
      </w:r>
      <w:r w:rsidR="00092748">
        <w:rPr>
          <w:rFonts w:asciiTheme="minorHAnsi" w:hAnsiTheme="minorHAnsi" w:cstheme="minorHAnsi"/>
          <w:bCs/>
          <w:sz w:val="22"/>
          <w:szCs w:val="22"/>
        </w:rPr>
        <w:t>f</w:t>
      </w:r>
      <w:r w:rsidR="00B8201B" w:rsidRPr="00B561D7">
        <w:rPr>
          <w:rFonts w:asciiTheme="minorHAnsi" w:hAnsiTheme="minorHAnsi" w:cstheme="minorHAnsi"/>
          <w:bCs/>
          <w:sz w:val="22"/>
          <w:szCs w:val="22"/>
        </w:rPr>
        <w:t xml:space="preserve">orskrift om nasjonal retningslinje </w:t>
      </w:r>
      <w:r w:rsidRPr="00B561D7">
        <w:rPr>
          <w:rFonts w:asciiTheme="minorHAnsi" w:hAnsiTheme="minorHAnsi" w:cstheme="minorHAnsi"/>
          <w:bCs/>
          <w:sz w:val="22"/>
          <w:szCs w:val="22"/>
        </w:rPr>
        <w:t xml:space="preserve">for anestesisykepleierutdanning». </w:t>
      </w:r>
      <w:r w:rsidR="00B8201B" w:rsidRPr="00B561D7">
        <w:rPr>
          <w:rFonts w:asciiTheme="minorHAnsi" w:hAnsiTheme="minorHAnsi" w:cstheme="minorHAnsi"/>
          <w:bCs/>
          <w:sz w:val="22"/>
          <w:szCs w:val="22"/>
        </w:rPr>
        <w:t>Siden l</w:t>
      </w:r>
      <w:r w:rsidRPr="00B561D7">
        <w:rPr>
          <w:rFonts w:asciiTheme="minorHAnsi" w:hAnsiTheme="minorHAnsi" w:cstheme="minorHAnsi"/>
          <w:bCs/>
          <w:sz w:val="22"/>
          <w:szCs w:val="22"/>
        </w:rPr>
        <w:t>æringsutbyttene er lagt på nivå 7</w:t>
      </w:r>
      <w:r w:rsidR="00900BBA">
        <w:rPr>
          <w:rFonts w:asciiTheme="minorHAnsi" w:hAnsiTheme="minorHAnsi" w:cstheme="minorHAnsi"/>
          <w:bCs/>
          <w:sz w:val="22"/>
          <w:szCs w:val="22"/>
        </w:rPr>
        <w:t xml:space="preserve"> (2. syklus) i nasjonalt kvalifikasjonsrammeverk (NKR) som er m</w:t>
      </w:r>
      <w:r w:rsidRPr="00B561D7">
        <w:rPr>
          <w:rFonts w:asciiTheme="minorHAnsi" w:hAnsiTheme="minorHAnsi" w:cstheme="minorHAnsi"/>
          <w:bCs/>
          <w:sz w:val="22"/>
          <w:szCs w:val="22"/>
        </w:rPr>
        <w:t>aster</w:t>
      </w:r>
      <w:r w:rsidR="00900BBA">
        <w:rPr>
          <w:rFonts w:asciiTheme="minorHAnsi" w:hAnsiTheme="minorHAnsi" w:cstheme="minorHAnsi"/>
          <w:bCs/>
          <w:sz w:val="22"/>
          <w:szCs w:val="22"/>
        </w:rPr>
        <w:t xml:space="preserve">grad, </w:t>
      </w:r>
      <w:r w:rsidR="00B8201B" w:rsidRPr="00B561D7">
        <w:rPr>
          <w:rFonts w:asciiTheme="minorHAnsi" w:hAnsiTheme="minorHAnsi" w:cstheme="minorHAnsi"/>
          <w:bCs/>
          <w:sz w:val="22"/>
          <w:szCs w:val="22"/>
        </w:rPr>
        <w:t>bør r</w:t>
      </w:r>
      <w:r w:rsidRPr="00B561D7">
        <w:rPr>
          <w:rFonts w:asciiTheme="minorHAnsi" w:hAnsiTheme="minorHAnsi" w:cstheme="minorHAnsi"/>
          <w:bCs/>
          <w:sz w:val="22"/>
          <w:szCs w:val="22"/>
        </w:rPr>
        <w:t xml:space="preserve">etningslinjens </w:t>
      </w:r>
      <w:r w:rsidR="00900BBA">
        <w:rPr>
          <w:rFonts w:asciiTheme="minorHAnsi" w:hAnsiTheme="minorHAnsi" w:cstheme="minorHAnsi"/>
          <w:bCs/>
          <w:sz w:val="22"/>
          <w:szCs w:val="22"/>
        </w:rPr>
        <w:t xml:space="preserve">og utdanningens </w:t>
      </w:r>
      <w:r w:rsidRPr="00B561D7">
        <w:rPr>
          <w:rFonts w:asciiTheme="minorHAnsi" w:hAnsiTheme="minorHAnsi" w:cstheme="minorHAnsi"/>
          <w:bCs/>
          <w:sz w:val="22"/>
          <w:szCs w:val="22"/>
        </w:rPr>
        <w:t>tittel gjenspeile dette</w:t>
      </w:r>
      <w:r w:rsidR="00B8201B" w:rsidRPr="00B561D7">
        <w:rPr>
          <w:rFonts w:asciiTheme="minorHAnsi" w:hAnsiTheme="minorHAnsi" w:cstheme="minorHAnsi"/>
          <w:bCs/>
          <w:sz w:val="22"/>
          <w:szCs w:val="22"/>
        </w:rPr>
        <w:t xml:space="preserve">. </w:t>
      </w:r>
      <w:r w:rsidR="00962A34" w:rsidRPr="00962A34">
        <w:rPr>
          <w:rFonts w:asciiTheme="minorHAnsi" w:hAnsiTheme="minorHAnsi" w:cstheme="minorHAnsi"/>
          <w:bCs/>
          <w:sz w:val="22"/>
          <w:szCs w:val="22"/>
        </w:rPr>
        <w:t>NSF vil presisere at NKR utgjør rammeverket for alle formelle utdanningskvalifikasjoner i Norge.</w:t>
      </w:r>
      <w:r w:rsidR="00962A34">
        <w:rPr>
          <w:rFonts w:asciiTheme="minorHAnsi" w:hAnsiTheme="minorHAnsi" w:cstheme="minorHAnsi"/>
          <w:bCs/>
          <w:sz w:val="22"/>
          <w:szCs w:val="22"/>
        </w:rPr>
        <w:t xml:space="preserve"> </w:t>
      </w:r>
      <w:r w:rsidR="00B8201B" w:rsidRPr="00B561D7">
        <w:rPr>
          <w:rFonts w:asciiTheme="minorHAnsi" w:hAnsiTheme="minorHAnsi" w:cstheme="minorHAnsi"/>
          <w:bCs/>
          <w:sz w:val="22"/>
          <w:szCs w:val="22"/>
        </w:rPr>
        <w:t xml:space="preserve">NSF foreslår </w:t>
      </w:r>
      <w:r w:rsidR="005865AF">
        <w:rPr>
          <w:rFonts w:asciiTheme="minorHAnsi" w:hAnsiTheme="minorHAnsi" w:cstheme="minorHAnsi"/>
          <w:bCs/>
          <w:sz w:val="22"/>
          <w:szCs w:val="22"/>
        </w:rPr>
        <w:t xml:space="preserve">derfor </w:t>
      </w:r>
      <w:r w:rsidR="00B8201B" w:rsidRPr="00B561D7">
        <w:rPr>
          <w:rFonts w:asciiTheme="minorHAnsi" w:hAnsiTheme="minorHAnsi" w:cstheme="minorHAnsi"/>
          <w:bCs/>
          <w:sz w:val="22"/>
          <w:szCs w:val="22"/>
        </w:rPr>
        <w:t xml:space="preserve">at tittelen endres til: </w:t>
      </w:r>
      <w:r w:rsidRPr="00B561D7">
        <w:rPr>
          <w:rFonts w:asciiTheme="minorHAnsi" w:hAnsiTheme="minorHAnsi" w:cstheme="minorHAnsi"/>
          <w:b/>
          <w:sz w:val="22"/>
          <w:szCs w:val="22"/>
        </w:rPr>
        <w:t>«</w:t>
      </w:r>
      <w:r w:rsidR="00092748">
        <w:rPr>
          <w:rFonts w:asciiTheme="minorHAnsi" w:hAnsiTheme="minorHAnsi" w:cstheme="minorHAnsi"/>
          <w:b/>
          <w:sz w:val="22"/>
          <w:szCs w:val="22"/>
        </w:rPr>
        <w:t>Nasjonal r</w:t>
      </w:r>
      <w:r w:rsidRPr="00B561D7">
        <w:rPr>
          <w:rFonts w:asciiTheme="minorHAnsi" w:hAnsiTheme="minorHAnsi" w:cstheme="minorHAnsi"/>
          <w:b/>
          <w:sz w:val="22"/>
          <w:szCs w:val="22"/>
        </w:rPr>
        <w:t>etningslinje for masterutdanning i anestesisykepleie»,</w:t>
      </w:r>
      <w:r w:rsidRPr="00B561D7">
        <w:rPr>
          <w:rFonts w:asciiTheme="minorHAnsi" w:hAnsiTheme="minorHAnsi" w:cstheme="minorHAnsi"/>
          <w:bCs/>
          <w:sz w:val="22"/>
          <w:szCs w:val="22"/>
        </w:rPr>
        <w:t xml:space="preserve"> og </w:t>
      </w:r>
      <w:r w:rsidR="00B8201B" w:rsidRPr="00B561D7">
        <w:rPr>
          <w:rFonts w:asciiTheme="minorHAnsi" w:hAnsiTheme="minorHAnsi" w:cstheme="minorHAnsi"/>
          <w:bCs/>
          <w:sz w:val="22"/>
          <w:szCs w:val="22"/>
        </w:rPr>
        <w:t xml:space="preserve">at </w:t>
      </w:r>
      <w:r w:rsidR="00092748">
        <w:rPr>
          <w:rFonts w:asciiTheme="minorHAnsi" w:hAnsiTheme="minorHAnsi" w:cstheme="minorHAnsi"/>
          <w:bCs/>
          <w:sz w:val="22"/>
          <w:szCs w:val="22"/>
        </w:rPr>
        <w:t xml:space="preserve">denne </w:t>
      </w:r>
      <w:r w:rsidR="00B8201B" w:rsidRPr="00B561D7">
        <w:rPr>
          <w:rFonts w:asciiTheme="minorHAnsi" w:hAnsiTheme="minorHAnsi" w:cstheme="minorHAnsi"/>
          <w:bCs/>
          <w:sz w:val="22"/>
          <w:szCs w:val="22"/>
        </w:rPr>
        <w:t xml:space="preserve">benevnelsen </w:t>
      </w:r>
      <w:r w:rsidRPr="00B561D7">
        <w:rPr>
          <w:rFonts w:asciiTheme="minorHAnsi" w:hAnsiTheme="minorHAnsi" w:cstheme="minorHAnsi"/>
          <w:bCs/>
          <w:sz w:val="22"/>
          <w:szCs w:val="22"/>
        </w:rPr>
        <w:t>benyttes gjennomgående i forskriften</w:t>
      </w:r>
      <w:bookmarkEnd w:id="12"/>
      <w:r w:rsidR="00433421" w:rsidRPr="00B561D7">
        <w:rPr>
          <w:rFonts w:asciiTheme="minorHAnsi" w:hAnsiTheme="minorHAnsi" w:cstheme="minorHAnsi"/>
          <w:bCs/>
          <w:sz w:val="22"/>
          <w:szCs w:val="22"/>
        </w:rPr>
        <w:t>.</w:t>
      </w:r>
      <w:r w:rsidR="00927F4A" w:rsidRPr="00B561D7">
        <w:rPr>
          <w:rFonts w:asciiTheme="minorHAnsi" w:hAnsiTheme="minorHAnsi" w:cstheme="minorHAnsi"/>
          <w:sz w:val="22"/>
          <w:szCs w:val="22"/>
        </w:rPr>
        <w:t xml:space="preserve"> </w:t>
      </w:r>
    </w:p>
    <w:p w14:paraId="7BD9E45C" w14:textId="77777777" w:rsidR="00962A34" w:rsidRPr="00C87033" w:rsidRDefault="00962A34" w:rsidP="00B561D7">
      <w:pPr>
        <w:spacing w:line="276" w:lineRule="auto"/>
        <w:rPr>
          <w:rFonts w:asciiTheme="minorHAnsi" w:hAnsiTheme="minorHAnsi" w:cstheme="minorHAnsi"/>
          <w:sz w:val="22"/>
          <w:szCs w:val="22"/>
        </w:rPr>
      </w:pPr>
    </w:p>
    <w:p w14:paraId="22DA608B" w14:textId="77777777" w:rsidR="001F29D3" w:rsidRPr="00E02756" w:rsidRDefault="00B83289" w:rsidP="00B561D7">
      <w:pPr>
        <w:spacing w:line="276" w:lineRule="auto"/>
        <w:rPr>
          <w:rFonts w:asciiTheme="minorHAnsi" w:hAnsiTheme="minorHAnsi" w:cstheme="minorHAnsi"/>
          <w:bCs/>
          <w:sz w:val="22"/>
          <w:szCs w:val="22"/>
        </w:rPr>
      </w:pPr>
      <w:bookmarkStart w:id="13" w:name="_Hlk63352596"/>
      <w:r w:rsidRPr="00E02756">
        <w:rPr>
          <w:rFonts w:asciiTheme="minorHAnsi" w:hAnsiTheme="minorHAnsi" w:cstheme="minorHAnsi"/>
          <w:bCs/>
          <w:sz w:val="22"/>
          <w:szCs w:val="22"/>
        </w:rPr>
        <w:t>NSF mener det er uklart hva som menes med «</w:t>
      </w:r>
      <w:r w:rsidRPr="00E02756">
        <w:rPr>
          <w:rFonts w:asciiTheme="minorHAnsi" w:hAnsiTheme="minorHAnsi" w:cstheme="minorHAnsi"/>
          <w:bCs/>
          <w:i/>
          <w:iCs/>
          <w:sz w:val="22"/>
          <w:szCs w:val="22"/>
        </w:rPr>
        <w:t>Fullført anestesisykepleierutdanning på 120 studiepoeng gir mastergrad i anestesisykepleie og kvalifiserer for arbeid som anestesisykepleier. Kandidater som avslutter utdanningen etter 90 studiepoeng, har fullført videreutdanning i anestesisykepleie og kvalifiserer også til arbeid som anestesisykepleier</w:t>
      </w:r>
      <w:r w:rsidRPr="00E02756">
        <w:rPr>
          <w:rFonts w:asciiTheme="minorHAnsi" w:hAnsiTheme="minorHAnsi" w:cstheme="minorHAnsi"/>
          <w:bCs/>
          <w:sz w:val="22"/>
          <w:szCs w:val="22"/>
        </w:rPr>
        <w:t xml:space="preserve">». </w:t>
      </w:r>
    </w:p>
    <w:p w14:paraId="05A303F6" w14:textId="2D170360" w:rsidR="00B83289" w:rsidRDefault="00B83289" w:rsidP="00092748">
      <w:pPr>
        <w:spacing w:after="240" w:line="276" w:lineRule="auto"/>
        <w:rPr>
          <w:rFonts w:asciiTheme="minorHAnsi" w:hAnsiTheme="minorHAnsi" w:cstheme="minorHAnsi"/>
          <w:bCs/>
          <w:sz w:val="22"/>
          <w:szCs w:val="22"/>
        </w:rPr>
      </w:pPr>
      <w:r w:rsidRPr="00E02756">
        <w:rPr>
          <w:rFonts w:asciiTheme="minorHAnsi" w:hAnsiTheme="minorHAnsi" w:cstheme="minorHAnsi"/>
          <w:bCs/>
          <w:sz w:val="22"/>
          <w:szCs w:val="22"/>
        </w:rPr>
        <w:t xml:space="preserve">Her kan </w:t>
      </w:r>
      <w:r w:rsidR="001F29D3" w:rsidRPr="00E02756">
        <w:rPr>
          <w:rFonts w:asciiTheme="minorHAnsi" w:hAnsiTheme="minorHAnsi" w:cstheme="minorHAnsi"/>
          <w:bCs/>
          <w:sz w:val="22"/>
          <w:szCs w:val="22"/>
        </w:rPr>
        <w:t xml:space="preserve">man </w:t>
      </w:r>
      <w:r w:rsidRPr="00E02756">
        <w:rPr>
          <w:rFonts w:asciiTheme="minorHAnsi" w:hAnsiTheme="minorHAnsi" w:cstheme="minorHAnsi"/>
          <w:bCs/>
          <w:sz w:val="22"/>
          <w:szCs w:val="22"/>
        </w:rPr>
        <w:t>få inntrykk av at 90 og 120 studiepoeng gir samme kvalifikasjoner. NSF mener det bør komme tydelig frem at kandidater som avslutter etter 90 studiepoeng avslutter uten å ha graden anestesisykepleier. NSF mener derfor at formålet ikke kan beskrives likt for kandidater som avslutter etter 90 studiepoeng og for de som fullfører mastergraden</w:t>
      </w:r>
      <w:r w:rsidR="00484CC4">
        <w:rPr>
          <w:rFonts w:asciiTheme="minorHAnsi" w:hAnsiTheme="minorHAnsi" w:cstheme="minorHAnsi"/>
          <w:bCs/>
          <w:sz w:val="22"/>
          <w:szCs w:val="22"/>
        </w:rPr>
        <w:t xml:space="preserve"> på 120 studiepoeng</w:t>
      </w:r>
      <w:r w:rsidRPr="00E02756">
        <w:rPr>
          <w:rFonts w:asciiTheme="minorHAnsi" w:hAnsiTheme="minorHAnsi" w:cstheme="minorHAnsi"/>
          <w:bCs/>
          <w:sz w:val="22"/>
          <w:szCs w:val="22"/>
        </w:rPr>
        <w:t>.</w:t>
      </w:r>
      <w:r w:rsidR="009619CD" w:rsidRPr="00E02756">
        <w:rPr>
          <w:rFonts w:asciiTheme="minorHAnsi" w:hAnsiTheme="minorHAnsi" w:cstheme="minorHAnsi"/>
          <w:sz w:val="22"/>
          <w:szCs w:val="22"/>
        </w:rPr>
        <w:t xml:space="preserve"> </w:t>
      </w:r>
      <w:r w:rsidR="009619CD" w:rsidRPr="00E02756">
        <w:rPr>
          <w:rFonts w:asciiTheme="minorHAnsi" w:hAnsiTheme="minorHAnsi" w:cstheme="minorHAnsi"/>
          <w:bCs/>
          <w:sz w:val="22"/>
          <w:szCs w:val="22"/>
        </w:rPr>
        <w:t>Om ulikheten i lengden på utdanningen vil ha betydning for hvilke roller, ansvar og oppgaver anestesisykepleiere kan og skal ha, bør det tydeliggjøres i formålet.</w:t>
      </w:r>
    </w:p>
    <w:p w14:paraId="24077419" w14:textId="329F3C30" w:rsidR="00092748" w:rsidRDefault="00092748" w:rsidP="00092748">
      <w:pPr>
        <w:spacing w:line="276" w:lineRule="auto"/>
        <w:rPr>
          <w:rFonts w:asciiTheme="minorHAnsi" w:hAnsiTheme="minorHAnsi" w:cstheme="minorHAnsi"/>
          <w:bCs/>
          <w:sz w:val="22"/>
          <w:szCs w:val="22"/>
        </w:rPr>
      </w:pPr>
      <w:r>
        <w:rPr>
          <w:rFonts w:asciiTheme="minorHAnsi" w:hAnsiTheme="minorHAnsi" w:cstheme="minorHAnsi"/>
          <w:sz w:val="22"/>
          <w:szCs w:val="22"/>
        </w:rPr>
        <w:t xml:space="preserve">I </w:t>
      </w:r>
      <w:r w:rsidRPr="00B561D7">
        <w:rPr>
          <w:rFonts w:asciiTheme="minorHAnsi" w:hAnsiTheme="minorHAnsi" w:cstheme="minorHAnsi"/>
          <w:sz w:val="22"/>
          <w:szCs w:val="22"/>
        </w:rPr>
        <w:t>§2</w:t>
      </w:r>
      <w:r>
        <w:rPr>
          <w:rFonts w:asciiTheme="minorHAnsi" w:hAnsiTheme="minorHAnsi" w:cstheme="minorHAnsi"/>
          <w:sz w:val="22"/>
          <w:szCs w:val="22"/>
        </w:rPr>
        <w:t xml:space="preserve"> beskrives </w:t>
      </w:r>
      <w:r w:rsidRPr="00B561D7">
        <w:rPr>
          <w:rFonts w:asciiTheme="minorHAnsi" w:hAnsiTheme="minorHAnsi" w:cstheme="minorHAnsi"/>
          <w:sz w:val="22"/>
          <w:szCs w:val="22"/>
        </w:rPr>
        <w:t>spesialsykepleierutdanningens</w:t>
      </w:r>
      <w:r w:rsidRPr="00B561D7">
        <w:rPr>
          <w:rFonts w:asciiTheme="minorHAnsi" w:hAnsiTheme="minorHAnsi" w:cstheme="minorHAnsi"/>
          <w:bCs/>
          <w:sz w:val="22"/>
          <w:szCs w:val="22"/>
        </w:rPr>
        <w:t xml:space="preserve"> </w:t>
      </w:r>
      <w:r>
        <w:rPr>
          <w:rFonts w:asciiTheme="minorHAnsi" w:hAnsiTheme="minorHAnsi" w:cstheme="minorHAnsi"/>
          <w:bCs/>
          <w:sz w:val="22"/>
          <w:szCs w:val="22"/>
        </w:rPr>
        <w:t>formål</w:t>
      </w:r>
      <w:r w:rsidRPr="00B561D7">
        <w:rPr>
          <w:rFonts w:asciiTheme="minorHAnsi" w:hAnsiTheme="minorHAnsi" w:cstheme="minorHAnsi"/>
          <w:bCs/>
          <w:sz w:val="22"/>
          <w:szCs w:val="22"/>
        </w:rPr>
        <w:t xml:space="preserve">, og anestesisykepleierens </w:t>
      </w:r>
      <w:r>
        <w:rPr>
          <w:rFonts w:asciiTheme="minorHAnsi" w:hAnsiTheme="minorHAnsi" w:cstheme="minorHAnsi"/>
          <w:bCs/>
          <w:sz w:val="22"/>
          <w:szCs w:val="22"/>
        </w:rPr>
        <w:t xml:space="preserve">komplekse </w:t>
      </w:r>
      <w:r w:rsidRPr="00B561D7">
        <w:rPr>
          <w:rFonts w:asciiTheme="minorHAnsi" w:hAnsiTheme="minorHAnsi" w:cstheme="minorHAnsi"/>
          <w:bCs/>
          <w:sz w:val="22"/>
          <w:szCs w:val="22"/>
        </w:rPr>
        <w:t>fag- ansvars- og yrkesutøvelse</w:t>
      </w:r>
      <w:r>
        <w:rPr>
          <w:rFonts w:asciiTheme="minorHAnsi" w:hAnsiTheme="minorHAnsi" w:cstheme="minorHAnsi"/>
          <w:bCs/>
          <w:sz w:val="22"/>
          <w:szCs w:val="22"/>
        </w:rPr>
        <w:t xml:space="preserve">. NSF mener at beskrivelsen tydeliggjør </w:t>
      </w:r>
      <w:r w:rsidRPr="00B561D7">
        <w:rPr>
          <w:rFonts w:asciiTheme="minorHAnsi" w:hAnsiTheme="minorHAnsi" w:cstheme="minorHAnsi"/>
          <w:bCs/>
          <w:sz w:val="22"/>
          <w:szCs w:val="22"/>
        </w:rPr>
        <w:t xml:space="preserve">behovet for en helhetlig og gjennomgående mastergradsutdanning på 120 studiepoeng for alle anestesisykepleiere. </w:t>
      </w:r>
    </w:p>
    <w:p w14:paraId="29BBAAAB" w14:textId="77777777" w:rsidR="00A008FD" w:rsidRDefault="00A008FD" w:rsidP="00092748">
      <w:pPr>
        <w:spacing w:line="276" w:lineRule="auto"/>
        <w:rPr>
          <w:rFonts w:asciiTheme="minorHAnsi" w:hAnsiTheme="minorHAnsi" w:cstheme="minorHAnsi"/>
          <w:bCs/>
          <w:sz w:val="22"/>
          <w:szCs w:val="22"/>
        </w:rPr>
      </w:pPr>
    </w:p>
    <w:p w14:paraId="7565A03F" w14:textId="0B10CC67" w:rsidR="00730406" w:rsidRDefault="00A008FD" w:rsidP="0085503F">
      <w:pPr>
        <w:spacing w:after="240" w:line="276" w:lineRule="auto"/>
        <w:rPr>
          <w:rFonts w:asciiTheme="minorHAnsi" w:hAnsiTheme="minorHAnsi" w:cstheme="minorHAnsi"/>
          <w:bCs/>
          <w:sz w:val="22"/>
          <w:szCs w:val="22"/>
        </w:rPr>
      </w:pPr>
      <w:bookmarkStart w:id="14" w:name="_Hlk64209472"/>
      <w:r>
        <w:rPr>
          <w:rFonts w:asciiTheme="minorHAnsi" w:hAnsiTheme="minorHAnsi" w:cstheme="minorHAnsi"/>
          <w:bCs/>
          <w:sz w:val="22"/>
          <w:szCs w:val="22"/>
        </w:rPr>
        <w:t xml:space="preserve">En helhetlig mastergrad </w:t>
      </w:r>
      <w:r w:rsidR="00092748">
        <w:rPr>
          <w:rFonts w:asciiTheme="minorHAnsi" w:hAnsiTheme="minorHAnsi" w:cstheme="minorHAnsi"/>
          <w:bCs/>
          <w:sz w:val="22"/>
          <w:szCs w:val="22"/>
        </w:rPr>
        <w:t xml:space="preserve">vil også være i tråd med </w:t>
      </w:r>
      <w:r w:rsidR="00730406">
        <w:rPr>
          <w:rFonts w:asciiTheme="minorHAnsi" w:hAnsiTheme="minorHAnsi" w:cstheme="minorHAnsi"/>
          <w:bCs/>
          <w:sz w:val="22"/>
          <w:szCs w:val="22"/>
        </w:rPr>
        <w:t xml:space="preserve">Bolognaavtalen som Norge undertegnet i 1999, og </w:t>
      </w:r>
      <w:r w:rsidR="003757CF">
        <w:rPr>
          <w:rFonts w:asciiTheme="minorHAnsi" w:hAnsiTheme="minorHAnsi" w:cstheme="minorHAnsi"/>
          <w:bCs/>
          <w:sz w:val="22"/>
          <w:szCs w:val="22"/>
        </w:rPr>
        <w:t>St. melding</w:t>
      </w:r>
      <w:r>
        <w:rPr>
          <w:rFonts w:asciiTheme="minorHAnsi" w:hAnsiTheme="minorHAnsi" w:cstheme="minorHAnsi"/>
          <w:bCs/>
          <w:sz w:val="22"/>
          <w:szCs w:val="22"/>
        </w:rPr>
        <w:t xml:space="preserve"> nr. </w:t>
      </w:r>
      <w:r w:rsidR="003757CF">
        <w:rPr>
          <w:rFonts w:asciiTheme="minorHAnsi" w:hAnsiTheme="minorHAnsi" w:cstheme="minorHAnsi"/>
          <w:bCs/>
          <w:sz w:val="22"/>
          <w:szCs w:val="22"/>
        </w:rPr>
        <w:t>27 «</w:t>
      </w:r>
      <w:r w:rsidRPr="00A008FD">
        <w:rPr>
          <w:rFonts w:asciiTheme="minorHAnsi" w:hAnsiTheme="minorHAnsi" w:cstheme="minorHAnsi"/>
          <w:bCs/>
          <w:sz w:val="22"/>
          <w:szCs w:val="22"/>
        </w:rPr>
        <w:t>Kvalitetsreform av høyere utdanning</w:t>
      </w:r>
      <w:r>
        <w:rPr>
          <w:rFonts w:asciiTheme="minorHAnsi" w:hAnsiTheme="minorHAnsi" w:cstheme="minorHAnsi"/>
          <w:bCs/>
          <w:sz w:val="22"/>
          <w:szCs w:val="22"/>
        </w:rPr>
        <w:t>» (200</w:t>
      </w:r>
      <w:r w:rsidR="008C6389">
        <w:rPr>
          <w:rFonts w:asciiTheme="minorHAnsi" w:hAnsiTheme="minorHAnsi" w:cstheme="minorHAnsi"/>
          <w:bCs/>
          <w:sz w:val="22"/>
          <w:szCs w:val="22"/>
        </w:rPr>
        <w:t>0</w:t>
      </w:r>
      <w:r>
        <w:rPr>
          <w:rFonts w:asciiTheme="minorHAnsi" w:hAnsiTheme="minorHAnsi" w:cstheme="minorHAnsi"/>
          <w:bCs/>
          <w:sz w:val="22"/>
          <w:szCs w:val="22"/>
        </w:rPr>
        <w:t>-200</w:t>
      </w:r>
      <w:r w:rsidR="008C6389">
        <w:rPr>
          <w:rFonts w:asciiTheme="minorHAnsi" w:hAnsiTheme="minorHAnsi" w:cstheme="minorHAnsi"/>
          <w:bCs/>
          <w:sz w:val="22"/>
          <w:szCs w:val="22"/>
        </w:rPr>
        <w:t>1</w:t>
      </w:r>
      <w:r>
        <w:rPr>
          <w:rFonts w:asciiTheme="minorHAnsi" w:hAnsiTheme="minorHAnsi" w:cstheme="minorHAnsi"/>
          <w:bCs/>
          <w:sz w:val="22"/>
          <w:szCs w:val="22"/>
        </w:rPr>
        <w:t xml:space="preserve">) som ble </w:t>
      </w:r>
      <w:r>
        <w:rPr>
          <w:rFonts w:asciiTheme="minorHAnsi" w:hAnsiTheme="minorHAnsi" w:cstheme="minorHAnsi"/>
          <w:bCs/>
          <w:sz w:val="22"/>
          <w:szCs w:val="22"/>
        </w:rPr>
        <w:lastRenderedPageBreak/>
        <w:t>iverksatt studieåret 2003/2004. Mål</w:t>
      </w:r>
      <w:r w:rsidR="00076345">
        <w:rPr>
          <w:rFonts w:asciiTheme="minorHAnsi" w:hAnsiTheme="minorHAnsi" w:cstheme="minorHAnsi"/>
          <w:bCs/>
          <w:sz w:val="22"/>
          <w:szCs w:val="22"/>
        </w:rPr>
        <w:t xml:space="preserve">et var </w:t>
      </w:r>
      <w:r>
        <w:rPr>
          <w:rFonts w:asciiTheme="minorHAnsi" w:hAnsiTheme="minorHAnsi" w:cstheme="minorHAnsi"/>
          <w:bCs/>
          <w:sz w:val="22"/>
          <w:szCs w:val="22"/>
        </w:rPr>
        <w:t xml:space="preserve">at </w:t>
      </w:r>
      <w:r w:rsidR="00730406" w:rsidRPr="00730406">
        <w:rPr>
          <w:rFonts w:asciiTheme="minorHAnsi" w:hAnsiTheme="minorHAnsi" w:cstheme="minorHAnsi"/>
          <w:bCs/>
          <w:sz w:val="22"/>
          <w:szCs w:val="22"/>
        </w:rPr>
        <w:t>høyere utdanning</w:t>
      </w:r>
      <w:r>
        <w:rPr>
          <w:rFonts w:asciiTheme="minorHAnsi" w:hAnsiTheme="minorHAnsi" w:cstheme="minorHAnsi"/>
          <w:bCs/>
          <w:sz w:val="22"/>
          <w:szCs w:val="22"/>
        </w:rPr>
        <w:t xml:space="preserve"> </w:t>
      </w:r>
      <w:r w:rsidR="00730406" w:rsidRPr="00730406">
        <w:rPr>
          <w:rFonts w:asciiTheme="minorHAnsi" w:hAnsiTheme="minorHAnsi" w:cstheme="minorHAnsi"/>
          <w:bCs/>
          <w:sz w:val="22"/>
          <w:szCs w:val="22"/>
        </w:rPr>
        <w:t>i Europa sk</w:t>
      </w:r>
      <w:r>
        <w:rPr>
          <w:rFonts w:asciiTheme="minorHAnsi" w:hAnsiTheme="minorHAnsi" w:cstheme="minorHAnsi"/>
          <w:bCs/>
          <w:sz w:val="22"/>
          <w:szCs w:val="22"/>
        </w:rPr>
        <w:t xml:space="preserve">ulle </w:t>
      </w:r>
      <w:r w:rsidR="00730406" w:rsidRPr="00730406">
        <w:rPr>
          <w:rFonts w:asciiTheme="minorHAnsi" w:hAnsiTheme="minorHAnsi" w:cstheme="minorHAnsi"/>
          <w:bCs/>
          <w:sz w:val="22"/>
          <w:szCs w:val="22"/>
        </w:rPr>
        <w:t>kunne måle seg med utdanning i USA og den øvrige verden</w:t>
      </w:r>
      <w:r w:rsidR="009E261B">
        <w:rPr>
          <w:rFonts w:asciiTheme="minorHAnsi" w:hAnsiTheme="minorHAnsi" w:cstheme="minorHAnsi"/>
          <w:bCs/>
          <w:sz w:val="22"/>
          <w:szCs w:val="22"/>
        </w:rPr>
        <w:t xml:space="preserve">. Det var enighet om </w:t>
      </w:r>
      <w:r>
        <w:rPr>
          <w:rFonts w:asciiTheme="minorHAnsi" w:hAnsiTheme="minorHAnsi" w:cstheme="minorHAnsi"/>
          <w:bCs/>
          <w:sz w:val="22"/>
          <w:szCs w:val="22"/>
        </w:rPr>
        <w:t>å</w:t>
      </w:r>
      <w:r w:rsidR="006E7F71" w:rsidRPr="006E7F71">
        <w:t xml:space="preserve"> </w:t>
      </w:r>
      <w:r w:rsidR="006E7F71" w:rsidRPr="006E7F71">
        <w:rPr>
          <w:rFonts w:asciiTheme="minorHAnsi" w:hAnsiTheme="minorHAnsi" w:cstheme="minorHAnsi"/>
          <w:bCs/>
          <w:sz w:val="22"/>
          <w:szCs w:val="22"/>
        </w:rPr>
        <w:t>fjern</w:t>
      </w:r>
      <w:r w:rsidR="006E7F71">
        <w:rPr>
          <w:rFonts w:asciiTheme="minorHAnsi" w:hAnsiTheme="minorHAnsi" w:cstheme="minorHAnsi"/>
          <w:bCs/>
          <w:sz w:val="22"/>
          <w:szCs w:val="22"/>
        </w:rPr>
        <w:t xml:space="preserve">e </w:t>
      </w:r>
      <w:r w:rsidR="006E7F71" w:rsidRPr="006E7F71">
        <w:rPr>
          <w:rFonts w:asciiTheme="minorHAnsi" w:hAnsiTheme="minorHAnsi" w:cstheme="minorHAnsi"/>
          <w:bCs/>
          <w:sz w:val="22"/>
          <w:szCs w:val="22"/>
        </w:rPr>
        <w:t>formelle og strukturelle hindringer for mobilitet for studenter og forskere</w:t>
      </w:r>
      <w:r w:rsidR="006E7F71">
        <w:rPr>
          <w:rFonts w:asciiTheme="minorHAnsi" w:hAnsiTheme="minorHAnsi" w:cstheme="minorHAnsi"/>
          <w:bCs/>
          <w:sz w:val="22"/>
          <w:szCs w:val="22"/>
        </w:rPr>
        <w:t xml:space="preserve"> </w:t>
      </w:r>
      <w:r w:rsidR="00076345">
        <w:rPr>
          <w:rFonts w:asciiTheme="minorHAnsi" w:hAnsiTheme="minorHAnsi" w:cstheme="minorHAnsi"/>
          <w:bCs/>
          <w:sz w:val="22"/>
          <w:szCs w:val="22"/>
        </w:rPr>
        <w:t xml:space="preserve">gjennom </w:t>
      </w:r>
      <w:r w:rsidR="006E7F71">
        <w:rPr>
          <w:rFonts w:asciiTheme="minorHAnsi" w:hAnsiTheme="minorHAnsi" w:cstheme="minorHAnsi"/>
          <w:bCs/>
          <w:sz w:val="22"/>
          <w:szCs w:val="22"/>
        </w:rPr>
        <w:t xml:space="preserve">å </w:t>
      </w:r>
      <w:r w:rsidR="006E7F71" w:rsidRPr="006E7F71">
        <w:rPr>
          <w:rFonts w:asciiTheme="minorHAnsi" w:hAnsiTheme="minorHAnsi" w:cstheme="minorHAnsi"/>
          <w:bCs/>
          <w:sz w:val="22"/>
          <w:szCs w:val="22"/>
        </w:rPr>
        <w:t>innføring transparente og sammenlignbare grader og karakterer, samt</w:t>
      </w:r>
      <w:r w:rsidR="006E7F71">
        <w:rPr>
          <w:rFonts w:asciiTheme="minorHAnsi" w:hAnsiTheme="minorHAnsi" w:cstheme="minorHAnsi"/>
          <w:bCs/>
          <w:sz w:val="22"/>
          <w:szCs w:val="22"/>
        </w:rPr>
        <w:t xml:space="preserve"> </w:t>
      </w:r>
      <w:r w:rsidR="006E7F71" w:rsidRPr="006E7F71">
        <w:rPr>
          <w:rFonts w:asciiTheme="minorHAnsi" w:hAnsiTheme="minorHAnsi" w:cstheme="minorHAnsi"/>
          <w:bCs/>
          <w:sz w:val="22"/>
          <w:szCs w:val="22"/>
        </w:rPr>
        <w:t>samarbeid</w:t>
      </w:r>
      <w:r w:rsidR="009E261B">
        <w:rPr>
          <w:rFonts w:asciiTheme="minorHAnsi" w:hAnsiTheme="minorHAnsi" w:cstheme="minorHAnsi"/>
          <w:bCs/>
          <w:sz w:val="22"/>
          <w:szCs w:val="22"/>
        </w:rPr>
        <w:t>e</w:t>
      </w:r>
      <w:r w:rsidR="006E7F71" w:rsidRPr="006E7F71">
        <w:rPr>
          <w:rFonts w:asciiTheme="minorHAnsi" w:hAnsiTheme="minorHAnsi" w:cstheme="minorHAnsi"/>
          <w:bCs/>
          <w:sz w:val="22"/>
          <w:szCs w:val="22"/>
        </w:rPr>
        <w:t xml:space="preserve"> om </w:t>
      </w:r>
      <w:r w:rsidR="00076345">
        <w:rPr>
          <w:rFonts w:asciiTheme="minorHAnsi" w:hAnsiTheme="minorHAnsi" w:cstheme="minorHAnsi"/>
          <w:bCs/>
          <w:sz w:val="22"/>
          <w:szCs w:val="22"/>
        </w:rPr>
        <w:t xml:space="preserve">å sikre kvalitet </w:t>
      </w:r>
      <w:r w:rsidR="006E7F71" w:rsidRPr="006E7F71">
        <w:rPr>
          <w:rFonts w:asciiTheme="minorHAnsi" w:hAnsiTheme="minorHAnsi" w:cstheme="minorHAnsi"/>
          <w:bCs/>
          <w:sz w:val="22"/>
          <w:szCs w:val="22"/>
        </w:rPr>
        <w:t>gjennom</w:t>
      </w:r>
      <w:r w:rsidR="00076345">
        <w:rPr>
          <w:rFonts w:asciiTheme="minorHAnsi" w:hAnsiTheme="minorHAnsi" w:cstheme="minorHAnsi"/>
          <w:bCs/>
          <w:sz w:val="22"/>
          <w:szCs w:val="22"/>
        </w:rPr>
        <w:t xml:space="preserve"> å </w:t>
      </w:r>
      <w:r w:rsidR="006E7F71" w:rsidRPr="006E7F71">
        <w:rPr>
          <w:rFonts w:asciiTheme="minorHAnsi" w:hAnsiTheme="minorHAnsi" w:cstheme="minorHAnsi"/>
          <w:bCs/>
          <w:sz w:val="22"/>
          <w:szCs w:val="22"/>
        </w:rPr>
        <w:t>utvikl</w:t>
      </w:r>
      <w:r w:rsidR="00076345">
        <w:rPr>
          <w:rFonts w:asciiTheme="minorHAnsi" w:hAnsiTheme="minorHAnsi" w:cstheme="minorHAnsi"/>
          <w:bCs/>
          <w:sz w:val="22"/>
          <w:szCs w:val="22"/>
        </w:rPr>
        <w:t xml:space="preserve">e </w:t>
      </w:r>
      <w:r w:rsidR="006E7F71" w:rsidRPr="006E7F71">
        <w:rPr>
          <w:rFonts w:asciiTheme="minorHAnsi" w:hAnsiTheme="minorHAnsi" w:cstheme="minorHAnsi"/>
          <w:bCs/>
          <w:sz w:val="22"/>
          <w:szCs w:val="22"/>
        </w:rPr>
        <w:t>sammenlignbare kriterier</w:t>
      </w:r>
      <w:r w:rsidR="006E7F71">
        <w:rPr>
          <w:rFonts w:asciiTheme="minorHAnsi" w:hAnsiTheme="minorHAnsi" w:cstheme="minorHAnsi"/>
          <w:bCs/>
          <w:sz w:val="22"/>
          <w:szCs w:val="22"/>
        </w:rPr>
        <w:t xml:space="preserve"> </w:t>
      </w:r>
      <w:r w:rsidR="006E7F71" w:rsidRPr="006E7F71">
        <w:rPr>
          <w:rFonts w:asciiTheme="minorHAnsi" w:hAnsiTheme="minorHAnsi" w:cstheme="minorHAnsi"/>
          <w:bCs/>
          <w:sz w:val="22"/>
          <w:szCs w:val="22"/>
        </w:rPr>
        <w:t>og metoder</w:t>
      </w:r>
      <w:r w:rsidR="006E7F71">
        <w:rPr>
          <w:rFonts w:asciiTheme="minorHAnsi" w:hAnsiTheme="minorHAnsi" w:cstheme="minorHAnsi"/>
          <w:bCs/>
          <w:sz w:val="22"/>
          <w:szCs w:val="22"/>
        </w:rPr>
        <w:t xml:space="preserve">. </w:t>
      </w:r>
    </w:p>
    <w:p w14:paraId="7D442305" w14:textId="107D1AE5" w:rsidR="00AE039E" w:rsidRDefault="0085503F" w:rsidP="00FD358D">
      <w:pPr>
        <w:spacing w:line="276" w:lineRule="auto"/>
        <w:rPr>
          <w:rFonts w:asciiTheme="minorHAnsi" w:hAnsiTheme="minorHAnsi" w:cstheme="minorHAnsi"/>
          <w:bCs/>
          <w:sz w:val="22"/>
          <w:szCs w:val="22"/>
        </w:rPr>
      </w:pPr>
      <w:r>
        <w:rPr>
          <w:rFonts w:asciiTheme="minorHAnsi" w:hAnsiTheme="minorHAnsi" w:cstheme="minorHAnsi"/>
          <w:bCs/>
          <w:sz w:val="22"/>
          <w:szCs w:val="22"/>
        </w:rPr>
        <w:t>Utdannings</w:t>
      </w:r>
      <w:r w:rsidRPr="00730406">
        <w:rPr>
          <w:rFonts w:asciiTheme="minorHAnsi" w:hAnsiTheme="minorHAnsi" w:cstheme="minorHAnsi"/>
          <w:bCs/>
          <w:sz w:val="22"/>
          <w:szCs w:val="22"/>
        </w:rPr>
        <w:t>tilbud som ikke møter internasjonale kompetansekrav,</w:t>
      </w:r>
      <w:r>
        <w:rPr>
          <w:rFonts w:asciiTheme="minorHAnsi" w:hAnsiTheme="minorHAnsi" w:cstheme="minorHAnsi"/>
          <w:bCs/>
          <w:sz w:val="22"/>
          <w:szCs w:val="22"/>
        </w:rPr>
        <w:t xml:space="preserve"> vil derfor kunne </w:t>
      </w:r>
      <w:r w:rsidRPr="00730406">
        <w:rPr>
          <w:rFonts w:asciiTheme="minorHAnsi" w:hAnsiTheme="minorHAnsi" w:cstheme="minorHAnsi"/>
          <w:bCs/>
          <w:sz w:val="22"/>
          <w:szCs w:val="22"/>
        </w:rPr>
        <w:t xml:space="preserve">komme til å bli marginalisert. </w:t>
      </w:r>
      <w:r w:rsidR="00B26538">
        <w:rPr>
          <w:rFonts w:asciiTheme="minorHAnsi" w:hAnsiTheme="minorHAnsi" w:cstheme="minorHAnsi"/>
          <w:bCs/>
          <w:sz w:val="22"/>
          <w:szCs w:val="22"/>
        </w:rPr>
        <w:t>I kvalitetsreformen</w:t>
      </w:r>
      <w:r>
        <w:rPr>
          <w:rFonts w:asciiTheme="minorHAnsi" w:hAnsiTheme="minorHAnsi" w:cstheme="minorHAnsi"/>
          <w:bCs/>
          <w:sz w:val="22"/>
          <w:szCs w:val="22"/>
        </w:rPr>
        <w:t xml:space="preserve"> </w:t>
      </w:r>
      <w:r w:rsidR="00B26538" w:rsidRPr="00B26538">
        <w:rPr>
          <w:rFonts w:asciiTheme="minorHAnsi" w:hAnsiTheme="minorHAnsi" w:cstheme="minorHAnsi"/>
          <w:bCs/>
          <w:sz w:val="22"/>
          <w:szCs w:val="22"/>
        </w:rPr>
        <w:t>fremgår det at den nye gradsstrukturen</w:t>
      </w:r>
      <w:r w:rsidR="00B26538">
        <w:rPr>
          <w:rFonts w:asciiTheme="minorHAnsi" w:hAnsiTheme="minorHAnsi" w:cstheme="minorHAnsi"/>
          <w:bCs/>
          <w:sz w:val="22"/>
          <w:szCs w:val="22"/>
        </w:rPr>
        <w:t xml:space="preserve"> skal bestå av </w:t>
      </w:r>
      <w:r w:rsidR="00B26538" w:rsidRPr="00B26538">
        <w:rPr>
          <w:rFonts w:asciiTheme="minorHAnsi" w:hAnsiTheme="minorHAnsi" w:cstheme="minorHAnsi"/>
          <w:bCs/>
          <w:sz w:val="22"/>
          <w:szCs w:val="22"/>
        </w:rPr>
        <w:t>en treårig lavere bachelorgrad og en toårig høyere grad kalt master</w:t>
      </w:r>
      <w:r w:rsidR="00B26538">
        <w:rPr>
          <w:rFonts w:asciiTheme="minorHAnsi" w:hAnsiTheme="minorHAnsi" w:cstheme="minorHAnsi"/>
          <w:bCs/>
          <w:sz w:val="22"/>
          <w:szCs w:val="22"/>
        </w:rPr>
        <w:t xml:space="preserve">. Det er derfor uforståelig at </w:t>
      </w:r>
      <w:r w:rsidR="00484CC4">
        <w:rPr>
          <w:rFonts w:asciiTheme="minorHAnsi" w:hAnsiTheme="minorHAnsi" w:cstheme="minorHAnsi"/>
          <w:bCs/>
          <w:sz w:val="22"/>
          <w:szCs w:val="22"/>
        </w:rPr>
        <w:t>kunnskapsdepartementet</w:t>
      </w:r>
      <w:r>
        <w:rPr>
          <w:rFonts w:asciiTheme="minorHAnsi" w:hAnsiTheme="minorHAnsi" w:cstheme="minorHAnsi"/>
          <w:bCs/>
          <w:sz w:val="22"/>
          <w:szCs w:val="22"/>
        </w:rPr>
        <w:t xml:space="preserve">, etter nesten tjue år, fortsatt </w:t>
      </w:r>
      <w:r w:rsidR="00484CC4">
        <w:rPr>
          <w:rFonts w:asciiTheme="minorHAnsi" w:hAnsiTheme="minorHAnsi" w:cstheme="minorHAnsi"/>
          <w:bCs/>
          <w:sz w:val="22"/>
          <w:szCs w:val="22"/>
        </w:rPr>
        <w:t xml:space="preserve">skal </w:t>
      </w:r>
      <w:r>
        <w:rPr>
          <w:rFonts w:asciiTheme="minorHAnsi" w:hAnsiTheme="minorHAnsi" w:cstheme="minorHAnsi"/>
          <w:bCs/>
          <w:sz w:val="22"/>
          <w:szCs w:val="22"/>
        </w:rPr>
        <w:t xml:space="preserve">tilby høyere utdanning som ikke følger sentrale politiske føringer og nasjonale reformer, utviklingen av utdanningssektoren og internasjonalt regelverk.  </w:t>
      </w:r>
      <w:r w:rsidR="00484CC4">
        <w:rPr>
          <w:rFonts w:asciiTheme="minorHAnsi" w:hAnsiTheme="minorHAnsi" w:cstheme="minorHAnsi"/>
          <w:bCs/>
          <w:sz w:val="22"/>
          <w:szCs w:val="22"/>
        </w:rPr>
        <w:t xml:space="preserve">Skal </w:t>
      </w:r>
      <w:r w:rsidR="009E261B" w:rsidRPr="009E261B">
        <w:rPr>
          <w:rFonts w:asciiTheme="minorHAnsi" w:hAnsiTheme="minorHAnsi" w:cstheme="minorHAnsi"/>
          <w:bCs/>
          <w:sz w:val="22"/>
          <w:szCs w:val="22"/>
        </w:rPr>
        <w:t xml:space="preserve">norske </w:t>
      </w:r>
      <w:r w:rsidR="003757CF" w:rsidRPr="009E261B">
        <w:rPr>
          <w:rFonts w:asciiTheme="minorHAnsi" w:hAnsiTheme="minorHAnsi" w:cstheme="minorHAnsi"/>
          <w:bCs/>
          <w:sz w:val="22"/>
          <w:szCs w:val="22"/>
        </w:rPr>
        <w:t>u</w:t>
      </w:r>
      <w:r w:rsidR="003757CF">
        <w:rPr>
          <w:rFonts w:asciiTheme="minorHAnsi" w:hAnsiTheme="minorHAnsi" w:cstheme="minorHAnsi"/>
          <w:bCs/>
          <w:sz w:val="22"/>
          <w:szCs w:val="22"/>
        </w:rPr>
        <w:t>niverset</w:t>
      </w:r>
      <w:r w:rsidR="00215FD9">
        <w:rPr>
          <w:rFonts w:asciiTheme="minorHAnsi" w:hAnsiTheme="minorHAnsi" w:cstheme="minorHAnsi"/>
          <w:bCs/>
          <w:sz w:val="22"/>
          <w:szCs w:val="22"/>
        </w:rPr>
        <w:t xml:space="preserve">- og høyskoler </w:t>
      </w:r>
      <w:r w:rsidR="009E261B" w:rsidRPr="009E261B">
        <w:rPr>
          <w:rFonts w:asciiTheme="minorHAnsi" w:hAnsiTheme="minorHAnsi" w:cstheme="minorHAnsi"/>
          <w:bCs/>
          <w:sz w:val="22"/>
          <w:szCs w:val="22"/>
        </w:rPr>
        <w:t>blir attraktive for vitenskapelig ansatte og studenter fra hele verden</w:t>
      </w:r>
      <w:r w:rsidR="00484CC4">
        <w:rPr>
          <w:rFonts w:asciiTheme="minorHAnsi" w:hAnsiTheme="minorHAnsi" w:cstheme="minorHAnsi"/>
          <w:bCs/>
          <w:sz w:val="22"/>
          <w:szCs w:val="22"/>
        </w:rPr>
        <w:t xml:space="preserve">, må intensjonen med Bologna avtalen fullbyrdes. </w:t>
      </w:r>
      <w:r w:rsidR="00853051">
        <w:rPr>
          <w:rFonts w:asciiTheme="minorHAnsi" w:hAnsiTheme="minorHAnsi" w:cstheme="minorHAnsi"/>
          <w:bCs/>
          <w:sz w:val="22"/>
          <w:szCs w:val="22"/>
        </w:rPr>
        <w:t xml:space="preserve"> </w:t>
      </w:r>
    </w:p>
    <w:p w14:paraId="2A7D78EB" w14:textId="453A3A60" w:rsidR="009D3874" w:rsidRDefault="009D3874" w:rsidP="00FD358D">
      <w:pPr>
        <w:spacing w:line="276" w:lineRule="auto"/>
        <w:rPr>
          <w:rFonts w:asciiTheme="minorHAnsi" w:hAnsiTheme="minorHAnsi" w:cstheme="minorHAnsi"/>
          <w:bCs/>
          <w:sz w:val="22"/>
          <w:szCs w:val="22"/>
        </w:rPr>
      </w:pPr>
    </w:p>
    <w:p w14:paraId="6AA611E8" w14:textId="6440D31A" w:rsidR="009D3874" w:rsidRPr="009D3874" w:rsidRDefault="009D3874" w:rsidP="009D3874">
      <w:pPr>
        <w:spacing w:line="276" w:lineRule="auto"/>
        <w:rPr>
          <w:rFonts w:asciiTheme="minorHAnsi" w:hAnsiTheme="minorHAnsi" w:cstheme="minorHAnsi"/>
          <w:b/>
          <w:sz w:val="22"/>
          <w:szCs w:val="22"/>
          <w:u w:val="single"/>
        </w:rPr>
      </w:pPr>
      <w:r w:rsidRPr="009D3874">
        <w:rPr>
          <w:rFonts w:asciiTheme="minorHAnsi" w:hAnsiTheme="minorHAnsi" w:cstheme="minorHAnsi"/>
          <w:b/>
          <w:sz w:val="22"/>
          <w:szCs w:val="22"/>
          <w:u w:val="single"/>
        </w:rPr>
        <w:t>Øvrige kommentarer</w:t>
      </w:r>
    </w:p>
    <w:p w14:paraId="5AAD4B7E" w14:textId="36EAD97B" w:rsidR="009D3874" w:rsidRDefault="009D3874" w:rsidP="009D3874">
      <w:pPr>
        <w:spacing w:line="276" w:lineRule="auto"/>
        <w:rPr>
          <w:rFonts w:asciiTheme="minorHAnsi" w:hAnsiTheme="minorHAnsi" w:cstheme="minorHAnsi"/>
          <w:bCs/>
          <w:sz w:val="22"/>
          <w:szCs w:val="22"/>
        </w:rPr>
      </w:pPr>
      <w:r w:rsidRPr="009D3874">
        <w:rPr>
          <w:rFonts w:asciiTheme="minorHAnsi" w:hAnsiTheme="minorHAnsi" w:cstheme="minorHAnsi"/>
          <w:bCs/>
          <w:sz w:val="22"/>
          <w:szCs w:val="22"/>
        </w:rPr>
        <w:t>Anestesisykepleierens funksjon er preget av stor grad av selvstendighet og ansvar i pasientbehandlingen. For å oppnå forskriftens virkemidler og formål</w:t>
      </w:r>
      <w:r>
        <w:rPr>
          <w:rFonts w:asciiTheme="minorHAnsi" w:hAnsiTheme="minorHAnsi" w:cstheme="minorHAnsi"/>
          <w:bCs/>
          <w:sz w:val="22"/>
          <w:szCs w:val="22"/>
        </w:rPr>
        <w:t>,</w:t>
      </w:r>
      <w:r w:rsidRPr="009D3874">
        <w:rPr>
          <w:rFonts w:asciiTheme="minorHAnsi" w:hAnsiTheme="minorHAnsi" w:cstheme="minorHAnsi"/>
          <w:bCs/>
          <w:sz w:val="22"/>
          <w:szCs w:val="22"/>
        </w:rPr>
        <w:t xml:space="preserve"> foreslår NSF at sykepleiere med mastergrad i anestesisykepleie kvalifiserer til offentlig spesialistgodkjenning. </w:t>
      </w:r>
      <w:r>
        <w:rPr>
          <w:rFonts w:asciiTheme="minorHAnsi" w:hAnsiTheme="minorHAnsi" w:cstheme="minorHAnsi"/>
          <w:bCs/>
          <w:sz w:val="22"/>
          <w:szCs w:val="22"/>
        </w:rPr>
        <w:t xml:space="preserve">NSF </w:t>
      </w:r>
      <w:r w:rsidRPr="009D3874">
        <w:rPr>
          <w:rFonts w:asciiTheme="minorHAnsi" w:hAnsiTheme="minorHAnsi" w:cstheme="minorHAnsi"/>
          <w:bCs/>
          <w:sz w:val="22"/>
          <w:szCs w:val="22"/>
        </w:rPr>
        <w:t xml:space="preserve">ber derfor om at Kunnskapsdepartementet i samarbeid med Helse- og omsorgsdepartementet legger til rette for at sykepleiere med fullført mastergrad i anestesisykepleie </w:t>
      </w:r>
      <w:r>
        <w:rPr>
          <w:rFonts w:asciiTheme="minorHAnsi" w:hAnsiTheme="minorHAnsi" w:cstheme="minorHAnsi"/>
          <w:bCs/>
          <w:sz w:val="22"/>
          <w:szCs w:val="22"/>
        </w:rPr>
        <w:t xml:space="preserve">kan søke om </w:t>
      </w:r>
      <w:r w:rsidRPr="009D3874">
        <w:rPr>
          <w:rFonts w:asciiTheme="minorHAnsi" w:hAnsiTheme="minorHAnsi" w:cstheme="minorHAnsi"/>
          <w:bCs/>
          <w:sz w:val="22"/>
          <w:szCs w:val="22"/>
        </w:rPr>
        <w:t>spesialistgodkjenning, i samsvar med forskrift om spesialistgodkjenning for sykepleiere.</w:t>
      </w:r>
    </w:p>
    <w:p w14:paraId="6C533D17" w14:textId="77777777" w:rsidR="009D3874" w:rsidRPr="009D3874" w:rsidRDefault="009D3874" w:rsidP="009D3874">
      <w:pPr>
        <w:spacing w:line="276" w:lineRule="auto"/>
        <w:rPr>
          <w:rFonts w:asciiTheme="minorHAnsi" w:hAnsiTheme="minorHAnsi" w:cstheme="minorHAnsi"/>
          <w:bCs/>
          <w:sz w:val="22"/>
          <w:szCs w:val="22"/>
        </w:rPr>
      </w:pPr>
    </w:p>
    <w:p w14:paraId="45361A3B" w14:textId="77777777" w:rsidR="009D3874" w:rsidRPr="009D3874" w:rsidRDefault="009D3874" w:rsidP="009D3874">
      <w:pPr>
        <w:spacing w:line="276" w:lineRule="auto"/>
        <w:rPr>
          <w:rFonts w:asciiTheme="minorHAnsi" w:hAnsiTheme="minorHAnsi" w:cstheme="minorHAnsi"/>
          <w:bCs/>
          <w:sz w:val="22"/>
          <w:szCs w:val="22"/>
        </w:rPr>
      </w:pPr>
      <w:r w:rsidRPr="009D3874">
        <w:rPr>
          <w:rFonts w:asciiTheme="minorHAnsi" w:hAnsiTheme="minorHAnsi" w:cstheme="minorHAnsi"/>
          <w:bCs/>
          <w:sz w:val="22"/>
          <w:szCs w:val="22"/>
        </w:rPr>
        <w:t xml:space="preserve">Spesialistgodkjenningen er et offentlig styringsmiddel som gir helsemyndighetene mulighet til å sette faglige premisser for utdanningens innhold gjennom nasjonale retningslinjer, og innfri krav til pasientsikkerhet gjennom å kvalitetssikre yrkesutøvelsen. Ordningen vil også gi myndighetene viktig oversikt over tilgjengelig anestesisykepleiekompetanse til bruk i framskrivninger av rekrutterings- og utdanningsbehov, og til kompetanestyring gjennom aktivitetskrav og kandidatmåltall til universitet og høyskoler (UH). </w:t>
      </w:r>
    </w:p>
    <w:p w14:paraId="60BCE4B3" w14:textId="77777777" w:rsidR="009D3874" w:rsidRDefault="009D3874" w:rsidP="009D3874">
      <w:pPr>
        <w:spacing w:line="276" w:lineRule="auto"/>
        <w:rPr>
          <w:rFonts w:asciiTheme="minorHAnsi" w:hAnsiTheme="minorHAnsi" w:cstheme="minorHAnsi"/>
          <w:bCs/>
          <w:sz w:val="22"/>
          <w:szCs w:val="22"/>
        </w:rPr>
      </w:pPr>
    </w:p>
    <w:p w14:paraId="65DE3C81" w14:textId="505B7C50" w:rsidR="009D3874" w:rsidRDefault="009D3874" w:rsidP="009D3874">
      <w:pPr>
        <w:spacing w:line="276" w:lineRule="auto"/>
        <w:rPr>
          <w:rFonts w:asciiTheme="minorHAnsi" w:hAnsiTheme="minorHAnsi" w:cstheme="minorHAnsi"/>
          <w:bCs/>
          <w:sz w:val="22"/>
          <w:szCs w:val="22"/>
        </w:rPr>
      </w:pPr>
      <w:r w:rsidRPr="009D3874">
        <w:rPr>
          <w:rFonts w:asciiTheme="minorHAnsi" w:hAnsiTheme="minorHAnsi" w:cstheme="minorHAnsi"/>
          <w:bCs/>
          <w:sz w:val="22"/>
          <w:szCs w:val="22"/>
        </w:rPr>
        <w:t>Spesialistgodkjenning gir i tillegg myndighetene oversikt over tilgjengelig kompetanse som kan inngå i krise- og katastrofemedisinsk beredskap, og mulighet for administrative reaksjoner ved pliktbrudd.</w:t>
      </w:r>
    </w:p>
    <w:bookmarkEnd w:id="13"/>
    <w:bookmarkEnd w:id="14"/>
    <w:p w14:paraId="0103F511" w14:textId="77777777" w:rsidR="00873321" w:rsidRPr="00B561D7" w:rsidRDefault="00873321" w:rsidP="00B561D7">
      <w:pPr>
        <w:spacing w:line="276" w:lineRule="auto"/>
        <w:rPr>
          <w:rFonts w:asciiTheme="minorHAnsi" w:hAnsiTheme="minorHAnsi" w:cstheme="minorHAnsi"/>
          <w:b/>
          <w:sz w:val="22"/>
          <w:szCs w:val="22"/>
          <w:u w:val="single"/>
        </w:rPr>
      </w:pPr>
    </w:p>
    <w:p w14:paraId="77FBB061" w14:textId="77777777" w:rsidR="009E261B" w:rsidRDefault="009E261B" w:rsidP="00B561D7">
      <w:pPr>
        <w:spacing w:line="276" w:lineRule="auto"/>
        <w:rPr>
          <w:rFonts w:asciiTheme="minorHAnsi" w:hAnsiTheme="minorHAnsi" w:cstheme="minorHAnsi"/>
          <w:b/>
          <w:sz w:val="22"/>
          <w:szCs w:val="22"/>
          <w:u w:val="single"/>
        </w:rPr>
      </w:pPr>
    </w:p>
    <w:p w14:paraId="5EF5B794" w14:textId="2D520EEF" w:rsidR="00287967" w:rsidRPr="00B561D7" w:rsidRDefault="007D6AE1" w:rsidP="005F3A88">
      <w:pPr>
        <w:spacing w:after="240" w:line="276" w:lineRule="auto"/>
        <w:rPr>
          <w:rFonts w:asciiTheme="minorHAnsi" w:hAnsiTheme="minorHAnsi" w:cstheme="minorHAnsi"/>
          <w:b/>
          <w:sz w:val="22"/>
          <w:szCs w:val="22"/>
          <w:u w:val="single"/>
        </w:rPr>
      </w:pPr>
      <w:r w:rsidRPr="00B561D7">
        <w:rPr>
          <w:rFonts w:asciiTheme="minorHAnsi" w:hAnsiTheme="minorHAnsi" w:cstheme="minorHAnsi"/>
          <w:b/>
          <w:sz w:val="22"/>
          <w:szCs w:val="22"/>
          <w:u w:val="single"/>
        </w:rPr>
        <w:t>Spørsmål 1-2</w:t>
      </w:r>
      <w:r w:rsidR="00287967" w:rsidRPr="00B561D7">
        <w:rPr>
          <w:rFonts w:asciiTheme="minorHAnsi" w:hAnsiTheme="minorHAnsi" w:cstheme="minorHAnsi"/>
          <w:b/>
          <w:sz w:val="22"/>
          <w:szCs w:val="22"/>
          <w:u w:val="single"/>
        </w:rPr>
        <w:t xml:space="preserve"> og 9</w:t>
      </w:r>
      <w:r w:rsidRPr="00B561D7">
        <w:rPr>
          <w:rFonts w:asciiTheme="minorHAnsi" w:hAnsiTheme="minorHAnsi" w:cstheme="minorHAnsi"/>
          <w:b/>
          <w:sz w:val="22"/>
          <w:szCs w:val="22"/>
          <w:u w:val="single"/>
        </w:rPr>
        <w:t xml:space="preserve"> </w:t>
      </w:r>
    </w:p>
    <w:p w14:paraId="766FE5C6" w14:textId="367E2C57" w:rsidR="005F3A88" w:rsidRDefault="005F3A88" w:rsidP="005F3A88">
      <w:pPr>
        <w:spacing w:line="276" w:lineRule="auto"/>
        <w:rPr>
          <w:rFonts w:asciiTheme="minorHAnsi" w:hAnsiTheme="minorHAnsi" w:cstheme="minorHAnsi"/>
          <w:bCs/>
          <w:sz w:val="22"/>
          <w:szCs w:val="22"/>
        </w:rPr>
      </w:pPr>
      <w:bookmarkStart w:id="15" w:name="bmText"/>
      <w:bookmarkEnd w:id="15"/>
      <w:r>
        <w:rPr>
          <w:rFonts w:asciiTheme="minorHAnsi" w:hAnsiTheme="minorHAnsi" w:cstheme="minorHAnsi"/>
          <w:bCs/>
          <w:sz w:val="22"/>
          <w:szCs w:val="22"/>
        </w:rPr>
        <w:t xml:space="preserve">Helsetjenestenes kompetansebehov er i endring. Den demografiske utviklingen gjør at vi lever lenger, og flere lever med sammensatt og komplekse sykdomsbilder. Pasienter og pårørende stiller høye krav til kvalitet og effektivitet. Disse endringene krever </w:t>
      </w:r>
      <w:r w:rsidRPr="00AE039E">
        <w:rPr>
          <w:rFonts w:asciiTheme="minorHAnsi" w:hAnsiTheme="minorHAnsi" w:cstheme="minorHAnsi"/>
          <w:bCs/>
          <w:sz w:val="22"/>
          <w:szCs w:val="22"/>
        </w:rPr>
        <w:t xml:space="preserve">en kompetanse som består av </w:t>
      </w:r>
      <w:r>
        <w:rPr>
          <w:rFonts w:asciiTheme="minorHAnsi" w:hAnsiTheme="minorHAnsi" w:cstheme="minorHAnsi"/>
          <w:bCs/>
          <w:sz w:val="22"/>
          <w:szCs w:val="22"/>
        </w:rPr>
        <w:t xml:space="preserve">avansert og inngående kunnskaper og ferdigheter i sykepleie, </w:t>
      </w:r>
      <w:r w:rsidRPr="00AE039E">
        <w:rPr>
          <w:rFonts w:asciiTheme="minorHAnsi" w:hAnsiTheme="minorHAnsi" w:cstheme="minorHAnsi"/>
          <w:bCs/>
          <w:sz w:val="22"/>
          <w:szCs w:val="22"/>
        </w:rPr>
        <w:t>økt endringsevne,</w:t>
      </w:r>
      <w:r>
        <w:rPr>
          <w:rFonts w:asciiTheme="minorHAnsi" w:hAnsiTheme="minorHAnsi" w:cstheme="minorHAnsi"/>
          <w:bCs/>
          <w:sz w:val="22"/>
          <w:szCs w:val="22"/>
        </w:rPr>
        <w:t xml:space="preserve"> </w:t>
      </w:r>
      <w:r w:rsidRPr="00AE039E">
        <w:rPr>
          <w:rFonts w:asciiTheme="minorHAnsi" w:hAnsiTheme="minorHAnsi" w:cstheme="minorHAnsi"/>
          <w:bCs/>
          <w:sz w:val="22"/>
          <w:szCs w:val="22"/>
        </w:rPr>
        <w:t>informasjonskyndighet, fordypningsevne</w:t>
      </w:r>
      <w:r>
        <w:rPr>
          <w:rFonts w:asciiTheme="minorHAnsi" w:hAnsiTheme="minorHAnsi" w:cstheme="minorHAnsi"/>
          <w:bCs/>
          <w:sz w:val="22"/>
          <w:szCs w:val="22"/>
        </w:rPr>
        <w:t xml:space="preserve"> </w:t>
      </w:r>
      <w:r w:rsidRPr="00AE039E">
        <w:rPr>
          <w:rFonts w:asciiTheme="minorHAnsi" w:hAnsiTheme="minorHAnsi" w:cstheme="minorHAnsi"/>
          <w:bCs/>
          <w:sz w:val="22"/>
          <w:szCs w:val="22"/>
        </w:rPr>
        <w:t>og samhandlings og koordinator-kompetanse.</w:t>
      </w:r>
      <w:r>
        <w:rPr>
          <w:rFonts w:asciiTheme="minorHAnsi" w:hAnsiTheme="minorHAnsi" w:cstheme="minorHAnsi"/>
          <w:bCs/>
          <w:sz w:val="22"/>
          <w:szCs w:val="22"/>
        </w:rPr>
        <w:t xml:space="preserve"> </w:t>
      </w:r>
    </w:p>
    <w:p w14:paraId="0455CD07" w14:textId="21201F59" w:rsidR="005F3A88" w:rsidRDefault="00CB64EA" w:rsidP="005F3A88">
      <w:pPr>
        <w:spacing w:after="240" w:line="276" w:lineRule="auto"/>
        <w:rPr>
          <w:rFonts w:asciiTheme="minorHAnsi" w:hAnsiTheme="minorHAnsi" w:cstheme="minorHAnsi"/>
          <w:sz w:val="22"/>
          <w:szCs w:val="22"/>
        </w:rPr>
      </w:pPr>
      <w:r>
        <w:rPr>
          <w:rFonts w:asciiTheme="minorHAnsi" w:hAnsiTheme="minorHAnsi" w:cstheme="minorHAnsi"/>
          <w:sz w:val="22"/>
          <w:szCs w:val="22"/>
        </w:rPr>
        <w:t>Tj</w:t>
      </w:r>
      <w:r w:rsidR="00EA58CB" w:rsidRPr="00B561D7">
        <w:rPr>
          <w:rFonts w:asciiTheme="minorHAnsi" w:hAnsiTheme="minorHAnsi" w:cstheme="minorHAnsi"/>
          <w:sz w:val="22"/>
          <w:szCs w:val="22"/>
        </w:rPr>
        <w:t xml:space="preserve">enestenes </w:t>
      </w:r>
      <w:r w:rsidR="0033726E" w:rsidRPr="00B561D7">
        <w:rPr>
          <w:rFonts w:asciiTheme="minorHAnsi" w:hAnsiTheme="minorHAnsi" w:cstheme="minorHAnsi"/>
          <w:sz w:val="22"/>
          <w:szCs w:val="22"/>
        </w:rPr>
        <w:t xml:space="preserve">fremtidige </w:t>
      </w:r>
      <w:r w:rsidR="00EA58CB" w:rsidRPr="00B561D7">
        <w:rPr>
          <w:rFonts w:asciiTheme="minorHAnsi" w:hAnsiTheme="minorHAnsi" w:cstheme="minorHAnsi"/>
          <w:sz w:val="22"/>
          <w:szCs w:val="22"/>
        </w:rPr>
        <w:t xml:space="preserve">kompetansebehov og anestesisykepleiernes fagområde </w:t>
      </w:r>
      <w:r>
        <w:rPr>
          <w:rFonts w:asciiTheme="minorHAnsi" w:hAnsiTheme="minorHAnsi" w:cstheme="minorHAnsi"/>
          <w:sz w:val="22"/>
          <w:szCs w:val="22"/>
        </w:rPr>
        <w:t xml:space="preserve">vil sannsynligvis </w:t>
      </w:r>
      <w:r w:rsidR="00962A34">
        <w:rPr>
          <w:rFonts w:asciiTheme="minorHAnsi" w:hAnsiTheme="minorHAnsi" w:cstheme="minorHAnsi"/>
          <w:sz w:val="22"/>
          <w:szCs w:val="22"/>
        </w:rPr>
        <w:t xml:space="preserve">utvikles og ytterligere </w:t>
      </w:r>
      <w:r>
        <w:rPr>
          <w:rFonts w:asciiTheme="minorHAnsi" w:hAnsiTheme="minorHAnsi" w:cstheme="minorHAnsi"/>
          <w:sz w:val="22"/>
          <w:szCs w:val="22"/>
        </w:rPr>
        <w:t xml:space="preserve">endres i </w:t>
      </w:r>
      <w:r w:rsidR="005F3A88">
        <w:rPr>
          <w:rFonts w:asciiTheme="minorHAnsi" w:hAnsiTheme="minorHAnsi" w:cstheme="minorHAnsi"/>
          <w:sz w:val="22"/>
          <w:szCs w:val="22"/>
        </w:rPr>
        <w:t xml:space="preserve">fremtiden. </w:t>
      </w:r>
    </w:p>
    <w:p w14:paraId="624300A2" w14:textId="4BEB0A18" w:rsidR="00E02756" w:rsidRPr="00962A34" w:rsidRDefault="00873321" w:rsidP="00E02756">
      <w:pPr>
        <w:spacing w:after="240" w:line="276" w:lineRule="auto"/>
        <w:rPr>
          <w:rFonts w:asciiTheme="minorHAnsi" w:hAnsiTheme="minorHAnsi" w:cstheme="minorHAnsi"/>
          <w:sz w:val="22"/>
          <w:szCs w:val="22"/>
        </w:rPr>
      </w:pPr>
      <w:bookmarkStart w:id="16" w:name="_Hlk63593555"/>
      <w:bookmarkStart w:id="17" w:name="_Hlk63358781"/>
      <w:r w:rsidRPr="00B561D7">
        <w:rPr>
          <w:rFonts w:asciiTheme="minorHAnsi" w:hAnsiTheme="minorHAnsi" w:cstheme="minorHAnsi"/>
          <w:bCs/>
          <w:sz w:val="22"/>
          <w:szCs w:val="22"/>
        </w:rPr>
        <w:lastRenderedPageBreak/>
        <w:t xml:space="preserve">Forskriften skal gjelde for masterutdanning i </w:t>
      </w:r>
      <w:r w:rsidR="002955B4" w:rsidRPr="00B561D7">
        <w:rPr>
          <w:rFonts w:asciiTheme="minorHAnsi" w:hAnsiTheme="minorHAnsi" w:cstheme="minorHAnsi"/>
          <w:bCs/>
          <w:sz w:val="22"/>
          <w:szCs w:val="22"/>
        </w:rPr>
        <w:t>a</w:t>
      </w:r>
      <w:r w:rsidRPr="00B561D7">
        <w:rPr>
          <w:rFonts w:asciiTheme="minorHAnsi" w:hAnsiTheme="minorHAnsi" w:cstheme="minorHAnsi"/>
          <w:bCs/>
          <w:sz w:val="22"/>
          <w:szCs w:val="22"/>
        </w:rPr>
        <w:t xml:space="preserve">nestesisykepleie på 120 studiepoeng, med avstigningsmulighet etter 90 studiepoeng. </w:t>
      </w:r>
      <w:r w:rsidR="00B8201B" w:rsidRPr="00B561D7">
        <w:rPr>
          <w:rFonts w:asciiTheme="minorHAnsi" w:hAnsiTheme="minorHAnsi" w:cstheme="minorHAnsi"/>
          <w:sz w:val="22"/>
          <w:szCs w:val="22"/>
        </w:rPr>
        <w:t>Det må komme tydelig frem at s</w:t>
      </w:r>
      <w:r w:rsidR="00433421" w:rsidRPr="00B561D7">
        <w:rPr>
          <w:rFonts w:asciiTheme="minorHAnsi" w:hAnsiTheme="minorHAnsi" w:cstheme="minorHAnsi"/>
          <w:sz w:val="22"/>
          <w:szCs w:val="22"/>
        </w:rPr>
        <w:t>tudente</w:t>
      </w:r>
      <w:r w:rsidR="00402598" w:rsidRPr="00B561D7">
        <w:rPr>
          <w:rFonts w:asciiTheme="minorHAnsi" w:hAnsiTheme="minorHAnsi" w:cstheme="minorHAnsi"/>
          <w:sz w:val="22"/>
          <w:szCs w:val="22"/>
        </w:rPr>
        <w:t>r</w:t>
      </w:r>
      <w:r w:rsidR="00433421" w:rsidRPr="00B561D7">
        <w:rPr>
          <w:rFonts w:asciiTheme="minorHAnsi" w:hAnsiTheme="minorHAnsi" w:cstheme="minorHAnsi"/>
          <w:sz w:val="22"/>
          <w:szCs w:val="22"/>
        </w:rPr>
        <w:t xml:space="preserve"> som avslutter utdanningen etter 90 studiepoeng, </w:t>
      </w:r>
      <w:r w:rsidR="00B8201B" w:rsidRPr="00B561D7">
        <w:rPr>
          <w:rFonts w:asciiTheme="minorHAnsi" w:hAnsiTheme="minorHAnsi" w:cstheme="minorHAnsi"/>
          <w:sz w:val="22"/>
          <w:szCs w:val="22"/>
        </w:rPr>
        <w:t>mangler det selvstendige</w:t>
      </w:r>
      <w:r w:rsidR="00FE23EA" w:rsidRPr="00B561D7">
        <w:rPr>
          <w:rFonts w:asciiTheme="minorHAnsi" w:hAnsiTheme="minorHAnsi" w:cstheme="minorHAnsi"/>
          <w:sz w:val="22"/>
          <w:szCs w:val="22"/>
        </w:rPr>
        <w:t xml:space="preserve"> arbeidet en mastergrad innebærer, og at </w:t>
      </w:r>
      <w:r w:rsidR="00EA58CB" w:rsidRPr="00B561D7">
        <w:rPr>
          <w:rFonts w:asciiTheme="minorHAnsi" w:hAnsiTheme="minorHAnsi" w:cstheme="minorHAnsi"/>
          <w:sz w:val="22"/>
          <w:szCs w:val="22"/>
        </w:rPr>
        <w:t>studente</w:t>
      </w:r>
      <w:r w:rsidR="00FE23EA" w:rsidRPr="00B561D7">
        <w:rPr>
          <w:rFonts w:asciiTheme="minorHAnsi" w:hAnsiTheme="minorHAnsi" w:cstheme="minorHAnsi"/>
          <w:sz w:val="22"/>
          <w:szCs w:val="22"/>
        </w:rPr>
        <w:t>r</w:t>
      </w:r>
      <w:r w:rsidR="00EA58CB" w:rsidRPr="00B561D7">
        <w:rPr>
          <w:rFonts w:asciiTheme="minorHAnsi" w:hAnsiTheme="minorHAnsi" w:cstheme="minorHAnsi"/>
          <w:sz w:val="22"/>
          <w:szCs w:val="22"/>
        </w:rPr>
        <w:t xml:space="preserve"> uten </w:t>
      </w:r>
      <w:r w:rsidR="00402598" w:rsidRPr="00B561D7">
        <w:rPr>
          <w:rFonts w:asciiTheme="minorHAnsi" w:hAnsiTheme="minorHAnsi" w:cstheme="minorHAnsi"/>
          <w:sz w:val="22"/>
          <w:szCs w:val="22"/>
        </w:rPr>
        <w:t xml:space="preserve">fullført masteremne </w:t>
      </w:r>
      <w:r w:rsidR="00EA58CB" w:rsidRPr="00B561D7">
        <w:rPr>
          <w:rFonts w:asciiTheme="minorHAnsi" w:hAnsiTheme="minorHAnsi" w:cstheme="minorHAnsi"/>
          <w:sz w:val="22"/>
          <w:szCs w:val="22"/>
        </w:rPr>
        <w:t>vil mangle en viktig erfaring og operasjonalisering av sin kompetanse innenfor faget.</w:t>
      </w:r>
      <w:r w:rsidR="00402598" w:rsidRPr="00B561D7">
        <w:rPr>
          <w:rFonts w:asciiTheme="minorHAnsi" w:hAnsiTheme="minorHAnsi" w:cstheme="minorHAnsi"/>
          <w:sz w:val="22"/>
          <w:szCs w:val="22"/>
        </w:rPr>
        <w:t xml:space="preserve"> </w:t>
      </w:r>
      <w:r w:rsidR="00E02756">
        <w:rPr>
          <w:rFonts w:asciiTheme="minorHAnsi" w:hAnsiTheme="minorHAnsi" w:cstheme="minorHAnsi"/>
          <w:sz w:val="22"/>
          <w:szCs w:val="22"/>
        </w:rPr>
        <w:t xml:space="preserve">For å sikre kvalitet i utdanningen må masteremnet (kap. 7) </w:t>
      </w:r>
      <w:r w:rsidR="00E02756" w:rsidRPr="00E250C5">
        <w:rPr>
          <w:rFonts w:asciiTheme="minorHAnsi" w:hAnsiTheme="minorHAnsi" w:cstheme="minorHAnsi"/>
          <w:sz w:val="22"/>
          <w:szCs w:val="22"/>
        </w:rPr>
        <w:t xml:space="preserve">være gjennomgående og integrert i utdanningen, i både teori- og praksisstudiene, </w:t>
      </w:r>
      <w:r w:rsidR="00484CC4">
        <w:rPr>
          <w:rFonts w:asciiTheme="minorHAnsi" w:hAnsiTheme="minorHAnsi" w:cstheme="minorHAnsi"/>
          <w:sz w:val="22"/>
          <w:szCs w:val="22"/>
        </w:rPr>
        <w:t>gjennom hele studie</w:t>
      </w:r>
      <w:r w:rsidR="00C87033">
        <w:rPr>
          <w:rFonts w:asciiTheme="minorHAnsi" w:hAnsiTheme="minorHAnsi" w:cstheme="minorHAnsi"/>
          <w:sz w:val="22"/>
          <w:szCs w:val="22"/>
        </w:rPr>
        <w:t>t på 120 studiepoeng</w:t>
      </w:r>
      <w:r w:rsidR="00484CC4">
        <w:rPr>
          <w:rFonts w:asciiTheme="minorHAnsi" w:hAnsiTheme="minorHAnsi" w:cstheme="minorHAnsi"/>
          <w:sz w:val="22"/>
          <w:szCs w:val="22"/>
        </w:rPr>
        <w:t>.</w:t>
      </w:r>
      <w:r w:rsidR="00962A34">
        <w:rPr>
          <w:rFonts w:asciiTheme="minorHAnsi" w:hAnsiTheme="minorHAnsi" w:cstheme="minorHAnsi"/>
          <w:sz w:val="22"/>
          <w:szCs w:val="22"/>
        </w:rPr>
        <w:t xml:space="preserve"> </w:t>
      </w:r>
    </w:p>
    <w:p w14:paraId="3B99EF47" w14:textId="7BE3A992" w:rsidR="00CB64EA" w:rsidRPr="00B561D7" w:rsidRDefault="00C87033" w:rsidP="00B561D7">
      <w:pPr>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De som </w:t>
      </w:r>
      <w:r w:rsidR="00402598" w:rsidRPr="00B561D7">
        <w:rPr>
          <w:rFonts w:asciiTheme="minorHAnsi" w:hAnsiTheme="minorHAnsi" w:cstheme="minorHAnsi"/>
          <w:sz w:val="22"/>
          <w:szCs w:val="22"/>
        </w:rPr>
        <w:t xml:space="preserve">starter på masterutdanning i anestesisykepleie, men av ulike grunner velger å avslutte etter 90 studiepoeng, </w:t>
      </w:r>
      <w:r w:rsidR="005F3A88">
        <w:rPr>
          <w:rFonts w:asciiTheme="minorHAnsi" w:hAnsiTheme="minorHAnsi" w:cstheme="minorHAnsi"/>
          <w:sz w:val="22"/>
          <w:szCs w:val="22"/>
        </w:rPr>
        <w:t xml:space="preserve">vil </w:t>
      </w:r>
      <w:r w:rsidR="00394075" w:rsidRPr="00B561D7">
        <w:rPr>
          <w:rFonts w:asciiTheme="minorHAnsi" w:hAnsiTheme="minorHAnsi" w:cstheme="minorHAnsi"/>
          <w:sz w:val="22"/>
          <w:szCs w:val="22"/>
        </w:rPr>
        <w:t xml:space="preserve">i </w:t>
      </w:r>
      <w:r w:rsidR="00402598" w:rsidRPr="00B561D7">
        <w:rPr>
          <w:rFonts w:asciiTheme="minorHAnsi" w:hAnsiTheme="minorHAnsi" w:cstheme="minorHAnsi"/>
          <w:sz w:val="22"/>
          <w:szCs w:val="22"/>
        </w:rPr>
        <w:t xml:space="preserve">for liten grad </w:t>
      </w:r>
      <w:r w:rsidR="00394075" w:rsidRPr="00B561D7">
        <w:rPr>
          <w:rFonts w:asciiTheme="minorHAnsi" w:hAnsiTheme="minorHAnsi" w:cstheme="minorHAnsi"/>
          <w:sz w:val="22"/>
          <w:szCs w:val="22"/>
        </w:rPr>
        <w:t xml:space="preserve">vil </w:t>
      </w:r>
      <w:r w:rsidR="00402598" w:rsidRPr="00B561D7">
        <w:rPr>
          <w:rFonts w:asciiTheme="minorHAnsi" w:hAnsiTheme="minorHAnsi" w:cstheme="minorHAnsi"/>
          <w:sz w:val="22"/>
          <w:szCs w:val="22"/>
        </w:rPr>
        <w:t>ha kunnskap og ferdighet til å utvikle faget videre, være kritisk til forskning</w:t>
      </w:r>
      <w:r w:rsidR="00394075" w:rsidRPr="00B561D7">
        <w:rPr>
          <w:rFonts w:asciiTheme="minorHAnsi" w:hAnsiTheme="minorHAnsi" w:cstheme="minorHAnsi"/>
          <w:sz w:val="22"/>
          <w:szCs w:val="22"/>
        </w:rPr>
        <w:t xml:space="preserve">, kunne argumentere faglig, </w:t>
      </w:r>
      <w:r w:rsidR="00402598" w:rsidRPr="00B561D7">
        <w:rPr>
          <w:rFonts w:asciiTheme="minorHAnsi" w:hAnsiTheme="minorHAnsi" w:cstheme="minorHAnsi"/>
          <w:sz w:val="22"/>
          <w:szCs w:val="22"/>
        </w:rPr>
        <w:t xml:space="preserve">og være kompetent til å </w:t>
      </w:r>
      <w:r w:rsidR="0045161F" w:rsidRPr="00B561D7">
        <w:rPr>
          <w:rFonts w:asciiTheme="minorHAnsi" w:hAnsiTheme="minorHAnsi" w:cstheme="minorHAnsi"/>
          <w:sz w:val="22"/>
          <w:szCs w:val="22"/>
        </w:rPr>
        <w:t>initiere,</w:t>
      </w:r>
      <w:r w:rsidR="00394075" w:rsidRPr="00B561D7">
        <w:rPr>
          <w:rFonts w:asciiTheme="minorHAnsi" w:hAnsiTheme="minorHAnsi" w:cstheme="minorHAnsi"/>
          <w:sz w:val="22"/>
          <w:szCs w:val="22"/>
        </w:rPr>
        <w:t xml:space="preserve"> gjennomføre, analysere og presentere </w:t>
      </w:r>
      <w:r w:rsidR="00402598" w:rsidRPr="00B561D7">
        <w:rPr>
          <w:rFonts w:asciiTheme="minorHAnsi" w:hAnsiTheme="minorHAnsi" w:cstheme="minorHAnsi"/>
          <w:sz w:val="22"/>
          <w:szCs w:val="22"/>
        </w:rPr>
        <w:t>forskningsprosjekter innen eget fag.</w:t>
      </w:r>
      <w:r>
        <w:rPr>
          <w:rFonts w:asciiTheme="minorHAnsi" w:hAnsiTheme="minorHAnsi" w:cstheme="minorHAnsi"/>
          <w:sz w:val="22"/>
          <w:szCs w:val="22"/>
        </w:rPr>
        <w:t xml:space="preserve"> </w:t>
      </w:r>
      <w:r w:rsidR="00CB64EA" w:rsidRPr="00CB64EA">
        <w:rPr>
          <w:rFonts w:asciiTheme="minorHAnsi" w:hAnsiTheme="minorHAnsi" w:cstheme="minorHAnsi"/>
          <w:sz w:val="22"/>
          <w:szCs w:val="22"/>
        </w:rPr>
        <w:t>NSF mener derfor at sykepleiere som avslutter utdanningen etter 90 studiepoeng ikke ivaretar tjenestenes kompetansebehov – eller pasientenes behov for kompetanse i tjenestene i tilstrekkelig grad. Det må stilles krav til at anestesisykepleiere som starter sin utdanning i dag skal ha en helhetlig og gjennomgående mastergrad på 120 studiepoeng.</w:t>
      </w:r>
    </w:p>
    <w:bookmarkEnd w:id="16"/>
    <w:bookmarkEnd w:id="17"/>
    <w:p w14:paraId="7A952BA8" w14:textId="5817E877" w:rsidR="002C788F" w:rsidRDefault="002C788F" w:rsidP="00B561D7">
      <w:pPr>
        <w:spacing w:line="276" w:lineRule="auto"/>
        <w:rPr>
          <w:rFonts w:asciiTheme="minorHAnsi" w:hAnsiTheme="minorHAnsi" w:cstheme="minorHAnsi"/>
          <w:b/>
          <w:sz w:val="22"/>
          <w:szCs w:val="22"/>
          <w:u w:val="single"/>
        </w:rPr>
      </w:pPr>
    </w:p>
    <w:p w14:paraId="283DF57F" w14:textId="2B9617E5" w:rsidR="00320163" w:rsidRDefault="00320163" w:rsidP="00B561D7">
      <w:pPr>
        <w:spacing w:line="276" w:lineRule="auto"/>
        <w:rPr>
          <w:rFonts w:asciiTheme="minorHAnsi" w:hAnsiTheme="minorHAnsi" w:cstheme="minorHAnsi"/>
          <w:b/>
          <w:sz w:val="22"/>
          <w:szCs w:val="22"/>
          <w:u w:val="single"/>
        </w:rPr>
      </w:pPr>
    </w:p>
    <w:p w14:paraId="3E8292A9" w14:textId="00FD2FAC" w:rsidR="00EA58CB" w:rsidRPr="00B561D7" w:rsidRDefault="00873321" w:rsidP="00853051">
      <w:pPr>
        <w:spacing w:after="240" w:line="276" w:lineRule="auto"/>
        <w:rPr>
          <w:rFonts w:asciiTheme="minorHAnsi" w:hAnsiTheme="minorHAnsi" w:cstheme="minorHAnsi"/>
          <w:b/>
          <w:sz w:val="22"/>
          <w:szCs w:val="22"/>
          <w:u w:val="single"/>
        </w:rPr>
      </w:pPr>
      <w:r w:rsidRPr="00B561D7">
        <w:rPr>
          <w:rFonts w:asciiTheme="minorHAnsi" w:hAnsiTheme="minorHAnsi" w:cstheme="minorHAnsi"/>
          <w:b/>
          <w:sz w:val="22"/>
          <w:szCs w:val="22"/>
          <w:u w:val="single"/>
        </w:rPr>
        <w:t xml:space="preserve">Spørsmål 3, </w:t>
      </w:r>
      <w:r w:rsidR="00CB64EA">
        <w:rPr>
          <w:rFonts w:asciiTheme="minorHAnsi" w:hAnsiTheme="minorHAnsi" w:cstheme="minorHAnsi"/>
          <w:b/>
          <w:sz w:val="22"/>
          <w:szCs w:val="22"/>
          <w:u w:val="single"/>
        </w:rPr>
        <w:t xml:space="preserve">4, </w:t>
      </w:r>
      <w:r w:rsidRPr="00B561D7">
        <w:rPr>
          <w:rFonts w:asciiTheme="minorHAnsi" w:hAnsiTheme="minorHAnsi" w:cstheme="minorHAnsi"/>
          <w:b/>
          <w:sz w:val="22"/>
          <w:szCs w:val="22"/>
          <w:u w:val="single"/>
        </w:rPr>
        <w:t>5</w:t>
      </w:r>
      <w:r w:rsidR="000379E9">
        <w:rPr>
          <w:rFonts w:asciiTheme="minorHAnsi" w:hAnsiTheme="minorHAnsi" w:cstheme="minorHAnsi"/>
          <w:b/>
          <w:sz w:val="22"/>
          <w:szCs w:val="22"/>
          <w:u w:val="single"/>
        </w:rPr>
        <w:t>, 6</w:t>
      </w:r>
      <w:r w:rsidR="00B057FD" w:rsidRPr="00B561D7">
        <w:rPr>
          <w:rFonts w:asciiTheme="minorHAnsi" w:hAnsiTheme="minorHAnsi" w:cstheme="minorHAnsi"/>
          <w:b/>
          <w:sz w:val="22"/>
          <w:szCs w:val="22"/>
          <w:u w:val="single"/>
        </w:rPr>
        <w:t xml:space="preserve"> </w:t>
      </w:r>
    </w:p>
    <w:p w14:paraId="109CD864" w14:textId="79A0FDE8" w:rsidR="0049399A" w:rsidRPr="00B561D7" w:rsidRDefault="0049399A" w:rsidP="00B561D7">
      <w:pPr>
        <w:spacing w:after="240" w:line="276" w:lineRule="auto"/>
        <w:rPr>
          <w:rFonts w:asciiTheme="minorHAnsi" w:hAnsiTheme="minorHAnsi" w:cstheme="minorHAnsi"/>
          <w:bCs/>
          <w:sz w:val="22"/>
          <w:szCs w:val="22"/>
        </w:rPr>
      </w:pPr>
      <w:r w:rsidRPr="00B561D7">
        <w:rPr>
          <w:rFonts w:asciiTheme="minorHAnsi" w:hAnsiTheme="minorHAnsi" w:cstheme="minorHAnsi"/>
          <w:bCs/>
          <w:sz w:val="22"/>
          <w:szCs w:val="22"/>
        </w:rPr>
        <w:t xml:space="preserve">Læringsutbyttene er noen steder svært detaljerte på bruk av teknikker, ferdigheter og metoder. </w:t>
      </w:r>
      <w:r w:rsidR="00B916B0">
        <w:rPr>
          <w:rFonts w:asciiTheme="minorHAnsi" w:hAnsiTheme="minorHAnsi" w:cstheme="minorHAnsi"/>
          <w:bCs/>
          <w:sz w:val="22"/>
          <w:szCs w:val="22"/>
        </w:rPr>
        <w:t xml:space="preserve">For eksempel </w:t>
      </w:r>
      <w:r w:rsidRPr="00B561D7">
        <w:rPr>
          <w:rFonts w:asciiTheme="minorHAnsi" w:hAnsiTheme="minorHAnsi" w:cstheme="minorHAnsi"/>
          <w:bCs/>
          <w:sz w:val="22"/>
          <w:szCs w:val="22"/>
        </w:rPr>
        <w:t>§8</w:t>
      </w:r>
      <w:r w:rsidR="00A95342" w:rsidRPr="00B561D7">
        <w:rPr>
          <w:rFonts w:asciiTheme="minorHAnsi" w:hAnsiTheme="minorHAnsi" w:cstheme="minorHAnsi"/>
          <w:bCs/>
          <w:sz w:val="22"/>
          <w:szCs w:val="22"/>
        </w:rPr>
        <w:t>b</w:t>
      </w:r>
      <w:r w:rsidR="00A95342">
        <w:rPr>
          <w:rFonts w:asciiTheme="minorHAnsi" w:hAnsiTheme="minorHAnsi" w:cstheme="minorHAnsi"/>
          <w:bCs/>
          <w:sz w:val="22"/>
          <w:szCs w:val="22"/>
        </w:rPr>
        <w:t xml:space="preserve">: </w:t>
      </w:r>
      <w:proofErr w:type="gramStart"/>
      <w:r w:rsidR="00A505CE">
        <w:rPr>
          <w:rFonts w:asciiTheme="minorHAnsi" w:hAnsiTheme="minorHAnsi" w:cstheme="minorHAnsi"/>
          <w:bCs/>
          <w:sz w:val="22"/>
          <w:szCs w:val="22"/>
        </w:rPr>
        <w:t xml:space="preserve"> …</w:t>
      </w:r>
      <w:r w:rsidR="00B916B0">
        <w:rPr>
          <w:rFonts w:asciiTheme="minorHAnsi" w:hAnsiTheme="minorHAnsi" w:cstheme="minorHAnsi"/>
          <w:bCs/>
          <w:sz w:val="22"/>
          <w:szCs w:val="22"/>
        </w:rPr>
        <w:t>.</w:t>
      </w:r>
      <w:proofErr w:type="gramEnd"/>
      <w:r w:rsidRPr="00B561D7">
        <w:rPr>
          <w:rFonts w:asciiTheme="minorHAnsi" w:hAnsiTheme="minorHAnsi" w:cstheme="minorHAnsi"/>
          <w:bCs/>
          <w:sz w:val="22"/>
          <w:szCs w:val="22"/>
        </w:rPr>
        <w:t>«</w:t>
      </w:r>
      <w:r w:rsidRPr="00CB64EA">
        <w:rPr>
          <w:rFonts w:asciiTheme="minorHAnsi" w:hAnsiTheme="minorHAnsi" w:cstheme="minorHAnsi"/>
          <w:bCs/>
          <w:i/>
          <w:iCs/>
          <w:sz w:val="22"/>
          <w:szCs w:val="22"/>
        </w:rPr>
        <w:t>gjennomføre ulike anestesimetoder som</w:t>
      </w:r>
      <w:r w:rsidR="000B199D" w:rsidRPr="00CB64EA">
        <w:rPr>
          <w:rFonts w:asciiTheme="minorHAnsi" w:hAnsiTheme="minorHAnsi" w:cstheme="minorHAnsi"/>
          <w:bCs/>
          <w:i/>
          <w:iCs/>
          <w:sz w:val="22"/>
          <w:szCs w:val="22"/>
        </w:rPr>
        <w:t xml:space="preserve"> …</w:t>
      </w:r>
      <w:r w:rsidRPr="00CB64EA">
        <w:rPr>
          <w:rFonts w:asciiTheme="minorHAnsi" w:hAnsiTheme="minorHAnsi" w:cstheme="minorHAnsi"/>
          <w:bCs/>
          <w:i/>
          <w:iCs/>
          <w:sz w:val="22"/>
          <w:szCs w:val="22"/>
        </w:rPr>
        <w:t>. regional anestesi</w:t>
      </w:r>
      <w:r w:rsidRPr="00B561D7">
        <w:rPr>
          <w:rFonts w:asciiTheme="minorHAnsi" w:hAnsiTheme="minorHAnsi" w:cstheme="minorHAnsi"/>
          <w:bCs/>
          <w:sz w:val="22"/>
          <w:szCs w:val="22"/>
        </w:rPr>
        <w:t xml:space="preserve">.» Det er ikke vanlig at anestesisykepleier </w:t>
      </w:r>
      <w:r w:rsidR="00CB64EA">
        <w:rPr>
          <w:rFonts w:asciiTheme="minorHAnsi" w:hAnsiTheme="minorHAnsi" w:cstheme="minorHAnsi"/>
          <w:bCs/>
          <w:sz w:val="22"/>
          <w:szCs w:val="22"/>
        </w:rPr>
        <w:t xml:space="preserve">i dag </w:t>
      </w:r>
      <w:r w:rsidRPr="00B561D7">
        <w:rPr>
          <w:rFonts w:asciiTheme="minorHAnsi" w:hAnsiTheme="minorHAnsi" w:cstheme="minorHAnsi"/>
          <w:bCs/>
          <w:sz w:val="22"/>
          <w:szCs w:val="22"/>
        </w:rPr>
        <w:t xml:space="preserve">gjennomfører anleggelse av regional anestesi, men </w:t>
      </w:r>
      <w:r w:rsidR="00CB64EA">
        <w:rPr>
          <w:rFonts w:asciiTheme="minorHAnsi" w:hAnsiTheme="minorHAnsi" w:cstheme="minorHAnsi"/>
          <w:bCs/>
          <w:sz w:val="22"/>
          <w:szCs w:val="22"/>
        </w:rPr>
        <w:t xml:space="preserve">det er </w:t>
      </w:r>
      <w:r w:rsidRPr="00B561D7">
        <w:rPr>
          <w:rFonts w:asciiTheme="minorHAnsi" w:hAnsiTheme="minorHAnsi" w:cstheme="minorHAnsi"/>
          <w:bCs/>
          <w:sz w:val="22"/>
          <w:szCs w:val="22"/>
        </w:rPr>
        <w:t>fint at forskriften åpner opp for mulig utvidelse av kompetanseområder</w:t>
      </w:r>
      <w:r w:rsidR="00394075" w:rsidRPr="00B561D7">
        <w:rPr>
          <w:rFonts w:asciiTheme="minorHAnsi" w:hAnsiTheme="minorHAnsi" w:cstheme="minorHAnsi"/>
          <w:bCs/>
          <w:sz w:val="22"/>
          <w:szCs w:val="22"/>
        </w:rPr>
        <w:t xml:space="preserve">. </w:t>
      </w:r>
    </w:p>
    <w:p w14:paraId="73016554" w14:textId="7C7184D5" w:rsidR="002F42D4" w:rsidRDefault="00873321" w:rsidP="002F42D4">
      <w:pPr>
        <w:spacing w:after="240" w:line="276" w:lineRule="auto"/>
        <w:rPr>
          <w:rFonts w:asciiTheme="minorHAnsi" w:hAnsiTheme="minorHAnsi" w:cstheme="minorHAnsi"/>
          <w:bCs/>
          <w:sz w:val="22"/>
          <w:szCs w:val="22"/>
        </w:rPr>
      </w:pPr>
      <w:bookmarkStart w:id="18" w:name="_Hlk63359086"/>
      <w:r w:rsidRPr="00B561D7">
        <w:rPr>
          <w:rFonts w:asciiTheme="minorHAnsi" w:hAnsiTheme="minorHAnsi" w:cstheme="minorHAnsi"/>
          <w:bCs/>
          <w:sz w:val="22"/>
          <w:szCs w:val="22"/>
        </w:rPr>
        <w:t xml:space="preserve">Læringsutbyttebeskrivelsene har et meget høyt ambisjonsnivå, for eksempel §13b: </w:t>
      </w:r>
      <w:r w:rsidRPr="00B561D7">
        <w:rPr>
          <w:rFonts w:asciiTheme="minorHAnsi" w:hAnsiTheme="minorHAnsi" w:cstheme="minorHAnsi"/>
          <w:bCs/>
          <w:i/>
          <w:iCs/>
          <w:sz w:val="22"/>
          <w:szCs w:val="22"/>
        </w:rPr>
        <w:t>har avansert kunnskap om kommunikasjon og samhandling på individ-, gruppe- og organisasjonsnivå</w:t>
      </w:r>
      <w:r w:rsidRPr="00B561D7">
        <w:rPr>
          <w:rFonts w:asciiTheme="minorHAnsi" w:hAnsiTheme="minorHAnsi" w:cstheme="minorHAnsi"/>
          <w:bCs/>
          <w:sz w:val="22"/>
          <w:szCs w:val="22"/>
        </w:rPr>
        <w:t xml:space="preserve">. Studenter som avslutter etter 90 </w:t>
      </w:r>
      <w:r w:rsidR="000379E9" w:rsidRPr="00B561D7">
        <w:rPr>
          <w:rFonts w:asciiTheme="minorHAnsi" w:hAnsiTheme="minorHAnsi" w:cstheme="minorHAnsi"/>
          <w:bCs/>
          <w:sz w:val="22"/>
          <w:szCs w:val="22"/>
        </w:rPr>
        <w:t>studiepoeng,</w:t>
      </w:r>
      <w:r w:rsidRPr="00B561D7">
        <w:rPr>
          <w:rFonts w:asciiTheme="minorHAnsi" w:hAnsiTheme="minorHAnsi" w:cstheme="minorHAnsi"/>
          <w:bCs/>
          <w:sz w:val="22"/>
          <w:szCs w:val="22"/>
        </w:rPr>
        <w:t xml:space="preserve"> vil ikke ha tid </w:t>
      </w:r>
      <w:r w:rsidR="00CB64EA">
        <w:rPr>
          <w:rFonts w:asciiTheme="minorHAnsi" w:hAnsiTheme="minorHAnsi" w:cstheme="minorHAnsi"/>
          <w:bCs/>
          <w:sz w:val="22"/>
          <w:szCs w:val="22"/>
        </w:rPr>
        <w:t xml:space="preserve">eller mulighet </w:t>
      </w:r>
      <w:r w:rsidRPr="00B561D7">
        <w:rPr>
          <w:rFonts w:asciiTheme="minorHAnsi" w:hAnsiTheme="minorHAnsi" w:cstheme="minorHAnsi"/>
          <w:bCs/>
          <w:sz w:val="22"/>
          <w:szCs w:val="22"/>
        </w:rPr>
        <w:t xml:space="preserve">til å oppnå avansert kunnskap innen </w:t>
      </w:r>
      <w:r w:rsidR="00C87033" w:rsidRPr="00B561D7">
        <w:rPr>
          <w:rFonts w:asciiTheme="minorHAnsi" w:hAnsiTheme="minorHAnsi" w:cstheme="minorHAnsi"/>
          <w:bCs/>
          <w:sz w:val="22"/>
          <w:szCs w:val="22"/>
        </w:rPr>
        <w:t xml:space="preserve">dette </w:t>
      </w:r>
      <w:r w:rsidR="00C87033">
        <w:rPr>
          <w:rFonts w:asciiTheme="minorHAnsi" w:hAnsiTheme="minorHAnsi" w:cstheme="minorHAnsi"/>
          <w:bCs/>
          <w:sz w:val="22"/>
          <w:szCs w:val="22"/>
        </w:rPr>
        <w:t xml:space="preserve">- og andre viktige fagområder - </w:t>
      </w:r>
      <w:r w:rsidR="00CB64EA">
        <w:rPr>
          <w:rFonts w:asciiTheme="minorHAnsi" w:hAnsiTheme="minorHAnsi" w:cstheme="minorHAnsi"/>
          <w:bCs/>
          <w:sz w:val="22"/>
          <w:szCs w:val="22"/>
        </w:rPr>
        <w:t xml:space="preserve">på så kort tid. En mastergrad på 120 studiepoeng vil i </w:t>
      </w:r>
      <w:r w:rsidR="00394075" w:rsidRPr="00B561D7">
        <w:rPr>
          <w:rFonts w:asciiTheme="minorHAnsi" w:hAnsiTheme="minorHAnsi" w:cstheme="minorHAnsi"/>
          <w:bCs/>
          <w:sz w:val="22"/>
          <w:szCs w:val="22"/>
        </w:rPr>
        <w:t xml:space="preserve">større grad gi mulighet til </w:t>
      </w:r>
      <w:r w:rsidR="007143E7" w:rsidRPr="00B561D7">
        <w:rPr>
          <w:rFonts w:asciiTheme="minorHAnsi" w:hAnsiTheme="minorHAnsi" w:cstheme="minorHAnsi"/>
          <w:bCs/>
          <w:sz w:val="22"/>
          <w:szCs w:val="22"/>
        </w:rPr>
        <w:t>å oppnå denne kompetansen</w:t>
      </w:r>
      <w:r w:rsidRPr="00B561D7">
        <w:rPr>
          <w:rFonts w:asciiTheme="minorHAnsi" w:hAnsiTheme="minorHAnsi" w:cstheme="minorHAnsi"/>
          <w:bCs/>
          <w:sz w:val="22"/>
          <w:szCs w:val="22"/>
        </w:rPr>
        <w:t>.</w:t>
      </w:r>
      <w:r w:rsidR="0066595B">
        <w:rPr>
          <w:rFonts w:asciiTheme="minorHAnsi" w:hAnsiTheme="minorHAnsi" w:cstheme="minorHAnsi"/>
          <w:bCs/>
          <w:sz w:val="22"/>
          <w:szCs w:val="22"/>
        </w:rPr>
        <w:t xml:space="preserve"> </w:t>
      </w:r>
      <w:r w:rsidR="002F42D4" w:rsidRPr="00C87033">
        <w:rPr>
          <w:rFonts w:asciiTheme="minorHAnsi" w:hAnsiTheme="minorHAnsi" w:cstheme="minorHAnsi"/>
          <w:bCs/>
          <w:sz w:val="22"/>
          <w:szCs w:val="22"/>
        </w:rPr>
        <w:t>For å sikre kvaliteten på mastergradsarbeidet er det viktig at masteremnet er gjennomgående og integrert i utdanningen</w:t>
      </w:r>
      <w:r w:rsidR="00C87033" w:rsidRPr="00C87033">
        <w:rPr>
          <w:rFonts w:asciiTheme="minorHAnsi" w:hAnsiTheme="minorHAnsi" w:cstheme="minorHAnsi"/>
          <w:bCs/>
          <w:sz w:val="22"/>
          <w:szCs w:val="22"/>
        </w:rPr>
        <w:t xml:space="preserve"> f</w:t>
      </w:r>
      <w:r w:rsidR="002F42D4" w:rsidRPr="00C87033">
        <w:rPr>
          <w:rFonts w:asciiTheme="minorHAnsi" w:hAnsiTheme="minorHAnsi" w:cstheme="minorHAnsi"/>
          <w:bCs/>
          <w:sz w:val="22"/>
          <w:szCs w:val="22"/>
        </w:rPr>
        <w:t>ra første til siste dag.</w:t>
      </w:r>
    </w:p>
    <w:p w14:paraId="00C1A710" w14:textId="15218FA7" w:rsidR="00983AF0" w:rsidRDefault="00983AF0" w:rsidP="00B561D7">
      <w:pPr>
        <w:spacing w:line="276" w:lineRule="auto"/>
        <w:rPr>
          <w:rFonts w:asciiTheme="minorHAnsi" w:hAnsiTheme="minorHAnsi" w:cstheme="minorHAnsi"/>
          <w:bCs/>
          <w:sz w:val="22"/>
          <w:szCs w:val="22"/>
        </w:rPr>
      </w:pPr>
      <w:bookmarkStart w:id="19" w:name="_Hlk63359412"/>
      <w:bookmarkEnd w:id="18"/>
      <w:r>
        <w:rPr>
          <w:rFonts w:asciiTheme="minorHAnsi" w:hAnsiTheme="minorHAnsi" w:cstheme="minorHAnsi"/>
          <w:sz w:val="22"/>
          <w:szCs w:val="22"/>
        </w:rPr>
        <w:t xml:space="preserve">For å </w:t>
      </w:r>
      <w:r w:rsidR="00C87033">
        <w:rPr>
          <w:rFonts w:asciiTheme="minorHAnsi" w:hAnsiTheme="minorHAnsi" w:cstheme="minorHAnsi"/>
          <w:sz w:val="22"/>
          <w:szCs w:val="22"/>
        </w:rPr>
        <w:t xml:space="preserve">være </w:t>
      </w:r>
      <w:r>
        <w:rPr>
          <w:rFonts w:asciiTheme="minorHAnsi" w:hAnsiTheme="minorHAnsi" w:cstheme="minorHAnsi"/>
          <w:sz w:val="22"/>
          <w:szCs w:val="22"/>
        </w:rPr>
        <w:t xml:space="preserve">fremtidsrettet og svare på tjenestenes kompetansebehov, bør kompetanse i forbedringsarbeid styrkes. For eksempel; viser hvordan studentene gjennom kunnskapsbasert praksis </w:t>
      </w:r>
      <w:r w:rsidRPr="00983AF0">
        <w:rPr>
          <w:rFonts w:asciiTheme="minorHAnsi" w:hAnsiTheme="minorHAnsi" w:cstheme="minorHAnsi"/>
          <w:sz w:val="22"/>
          <w:szCs w:val="22"/>
        </w:rPr>
        <w:t xml:space="preserve">kan gå frem for å ta forskningsresultater i bruk </w:t>
      </w:r>
      <w:r>
        <w:rPr>
          <w:rFonts w:asciiTheme="minorHAnsi" w:hAnsiTheme="minorHAnsi" w:cstheme="minorHAnsi"/>
          <w:sz w:val="22"/>
          <w:szCs w:val="22"/>
        </w:rPr>
        <w:t xml:space="preserve">til forbedringsarbeid. </w:t>
      </w:r>
    </w:p>
    <w:p w14:paraId="56310199" w14:textId="77777777" w:rsidR="00983AF0" w:rsidRDefault="00983AF0" w:rsidP="00B561D7">
      <w:pPr>
        <w:spacing w:line="276" w:lineRule="auto"/>
        <w:rPr>
          <w:rFonts w:asciiTheme="minorHAnsi" w:hAnsiTheme="minorHAnsi" w:cstheme="minorHAnsi"/>
          <w:bCs/>
          <w:sz w:val="22"/>
          <w:szCs w:val="22"/>
        </w:rPr>
      </w:pPr>
    </w:p>
    <w:p w14:paraId="6F98BAF1" w14:textId="2032C15E" w:rsidR="007746C9" w:rsidRPr="00B561D7" w:rsidRDefault="007746C9" w:rsidP="00B561D7">
      <w:pPr>
        <w:spacing w:line="276" w:lineRule="auto"/>
        <w:rPr>
          <w:rFonts w:asciiTheme="minorHAnsi" w:hAnsiTheme="minorHAnsi" w:cstheme="minorHAnsi"/>
          <w:bCs/>
          <w:sz w:val="22"/>
          <w:szCs w:val="22"/>
        </w:rPr>
      </w:pPr>
      <w:r w:rsidRPr="00B561D7">
        <w:rPr>
          <w:rFonts w:asciiTheme="minorHAnsi" w:hAnsiTheme="minorHAnsi" w:cstheme="minorHAnsi"/>
          <w:bCs/>
          <w:sz w:val="22"/>
          <w:szCs w:val="22"/>
        </w:rPr>
        <w:t>NSF mener at så lenge omfanget av kompetanseområdene ikke er beskrevet, er det vanskelig å si om utdanningene er så standardisert at de sikrer et nasjonalt likeverdig nivå. Ulik vekting og omfang av kompetanseområder og læringsutbytter kan medføre ulik sluttkompetanse hos kandidatene. Utdanningene må sikre lik sluttkompetansen uavhengig av utdanningssted. NSF oppfordrer derfor til å samarbeide på tvers av institusjonsgrensene for å sikre likeverdige utdanningstilbud med tilstrekkelig kompetanse uavhengig av geografisk tilknytning.</w:t>
      </w:r>
    </w:p>
    <w:p w14:paraId="784D2C6B" w14:textId="77777777" w:rsidR="00753FB2" w:rsidRPr="00B561D7" w:rsidRDefault="00753FB2" w:rsidP="00B561D7">
      <w:pPr>
        <w:spacing w:line="276" w:lineRule="auto"/>
        <w:rPr>
          <w:rFonts w:asciiTheme="minorHAnsi" w:hAnsiTheme="minorHAnsi" w:cstheme="minorHAnsi"/>
          <w:bCs/>
          <w:sz w:val="22"/>
          <w:szCs w:val="22"/>
        </w:rPr>
      </w:pPr>
    </w:p>
    <w:bookmarkEnd w:id="19"/>
    <w:p w14:paraId="731C12E9" w14:textId="782B2018" w:rsidR="000379E9" w:rsidRDefault="000379E9" w:rsidP="00983AF0">
      <w:pPr>
        <w:spacing w:after="240" w:line="276" w:lineRule="auto"/>
        <w:rPr>
          <w:rFonts w:asciiTheme="minorHAnsi" w:hAnsiTheme="minorHAnsi" w:cstheme="minorHAnsi"/>
          <w:bCs/>
          <w:sz w:val="22"/>
          <w:szCs w:val="22"/>
        </w:rPr>
      </w:pPr>
      <w:r w:rsidRPr="00983AF0">
        <w:rPr>
          <w:rFonts w:asciiTheme="minorHAnsi" w:hAnsiTheme="minorHAnsi" w:cstheme="minorHAnsi"/>
          <w:bCs/>
          <w:sz w:val="22"/>
          <w:szCs w:val="22"/>
        </w:rPr>
        <w:lastRenderedPageBreak/>
        <w:t>Forslaget til forskriftens kapittel 2-8 er ellers grundig og dekkende for kompetansen som forventes av anestesisykepleiere</w:t>
      </w:r>
      <w:r w:rsidR="00983AF0">
        <w:rPr>
          <w:rFonts w:asciiTheme="minorHAnsi" w:hAnsiTheme="minorHAnsi" w:cstheme="minorHAnsi"/>
          <w:bCs/>
          <w:sz w:val="22"/>
          <w:szCs w:val="22"/>
        </w:rPr>
        <w:t xml:space="preserve"> med mastergrad</w:t>
      </w:r>
      <w:r w:rsidRPr="00983AF0">
        <w:rPr>
          <w:rFonts w:asciiTheme="minorHAnsi" w:hAnsiTheme="minorHAnsi" w:cstheme="minorHAnsi"/>
          <w:bCs/>
          <w:sz w:val="22"/>
          <w:szCs w:val="22"/>
        </w:rPr>
        <w:t>. Angående detaljeringsgrad</w:t>
      </w:r>
      <w:r w:rsidR="00C87033">
        <w:rPr>
          <w:rFonts w:asciiTheme="minorHAnsi" w:hAnsiTheme="minorHAnsi" w:cstheme="minorHAnsi"/>
          <w:bCs/>
          <w:sz w:val="22"/>
          <w:szCs w:val="22"/>
        </w:rPr>
        <w:t xml:space="preserve">. </w:t>
      </w:r>
    </w:p>
    <w:p w14:paraId="297B3121" w14:textId="761894EE" w:rsidR="009D3874" w:rsidRDefault="009D3874" w:rsidP="00983AF0">
      <w:pPr>
        <w:spacing w:after="240" w:line="276" w:lineRule="auto"/>
        <w:rPr>
          <w:rFonts w:asciiTheme="minorHAnsi" w:hAnsiTheme="minorHAnsi" w:cstheme="minorHAnsi"/>
          <w:bCs/>
          <w:sz w:val="22"/>
          <w:szCs w:val="22"/>
        </w:rPr>
      </w:pPr>
    </w:p>
    <w:p w14:paraId="26971C7D" w14:textId="47B8C03F" w:rsidR="00873321" w:rsidRPr="00B561D7" w:rsidRDefault="0049399A" w:rsidP="00853051">
      <w:pPr>
        <w:spacing w:after="240" w:line="276" w:lineRule="auto"/>
        <w:rPr>
          <w:rFonts w:asciiTheme="minorHAnsi" w:hAnsiTheme="minorHAnsi" w:cstheme="minorHAnsi"/>
          <w:b/>
          <w:sz w:val="22"/>
          <w:szCs w:val="22"/>
          <w:u w:val="single"/>
        </w:rPr>
      </w:pPr>
      <w:r w:rsidRPr="00B561D7">
        <w:rPr>
          <w:rFonts w:asciiTheme="minorHAnsi" w:hAnsiTheme="minorHAnsi" w:cstheme="minorHAnsi"/>
          <w:b/>
          <w:sz w:val="22"/>
          <w:szCs w:val="22"/>
          <w:u w:val="single"/>
        </w:rPr>
        <w:t>Spørsmål 7</w:t>
      </w:r>
      <w:r w:rsidR="00BA75AE" w:rsidRPr="00B561D7">
        <w:rPr>
          <w:rFonts w:asciiTheme="minorHAnsi" w:hAnsiTheme="minorHAnsi" w:cstheme="minorHAnsi"/>
          <w:b/>
          <w:sz w:val="22"/>
          <w:szCs w:val="22"/>
          <w:u w:val="single"/>
        </w:rPr>
        <w:t xml:space="preserve"> </w:t>
      </w:r>
      <w:r w:rsidR="00BA75AE" w:rsidRPr="00B561D7">
        <w:rPr>
          <w:rFonts w:asciiTheme="minorHAnsi" w:hAnsiTheme="minorHAnsi" w:cstheme="minorHAnsi"/>
          <w:bCs/>
          <w:sz w:val="22"/>
          <w:szCs w:val="22"/>
          <w:u w:val="single"/>
        </w:rPr>
        <w:t>(og 3)</w:t>
      </w:r>
    </w:p>
    <w:p w14:paraId="3F814C48" w14:textId="7FE6B85C" w:rsidR="002F42D4" w:rsidRDefault="00AC67CF" w:rsidP="00853051">
      <w:pPr>
        <w:spacing w:after="240" w:line="276" w:lineRule="auto"/>
        <w:rPr>
          <w:rFonts w:asciiTheme="minorHAnsi" w:hAnsiTheme="minorHAnsi" w:cstheme="minorHAnsi"/>
          <w:sz w:val="22"/>
          <w:szCs w:val="22"/>
        </w:rPr>
      </w:pPr>
      <w:r w:rsidRPr="00B561D7">
        <w:rPr>
          <w:rFonts w:asciiTheme="minorHAnsi" w:hAnsiTheme="minorHAnsi" w:cstheme="minorHAnsi"/>
          <w:bCs/>
          <w:sz w:val="22"/>
          <w:szCs w:val="22"/>
        </w:rPr>
        <w:t xml:space="preserve">Detaljeringsnivået på praksis kan bidra til å redusere muligheten for lokal tilpasning. Stadig omorganisering av spesialisthelsetjenesten gjør at formuleringene som er foreslått også kan gjøre det vanskelig for enkelte skoler og praksissteder å gi studentene nødvendig </w:t>
      </w:r>
      <w:r w:rsidR="000379E9">
        <w:rPr>
          <w:rFonts w:asciiTheme="minorHAnsi" w:hAnsiTheme="minorHAnsi" w:cstheme="minorHAnsi"/>
          <w:bCs/>
          <w:sz w:val="22"/>
          <w:szCs w:val="22"/>
        </w:rPr>
        <w:t xml:space="preserve">og relevante </w:t>
      </w:r>
      <w:r w:rsidRPr="00B561D7">
        <w:rPr>
          <w:rFonts w:asciiTheme="minorHAnsi" w:hAnsiTheme="minorHAnsi" w:cstheme="minorHAnsi"/>
          <w:bCs/>
          <w:sz w:val="22"/>
          <w:szCs w:val="22"/>
        </w:rPr>
        <w:t>praksis</w:t>
      </w:r>
      <w:r w:rsidR="000379E9">
        <w:rPr>
          <w:rFonts w:asciiTheme="minorHAnsi" w:hAnsiTheme="minorHAnsi" w:cstheme="minorHAnsi"/>
          <w:bCs/>
          <w:sz w:val="22"/>
          <w:szCs w:val="22"/>
        </w:rPr>
        <w:t>studier</w:t>
      </w:r>
      <w:r w:rsidRPr="00B561D7">
        <w:rPr>
          <w:rFonts w:asciiTheme="minorHAnsi" w:hAnsiTheme="minorHAnsi" w:cstheme="minorHAnsi"/>
          <w:bCs/>
          <w:sz w:val="22"/>
          <w:szCs w:val="22"/>
        </w:rPr>
        <w:t xml:space="preserve">. </w:t>
      </w:r>
      <w:r w:rsidR="00BA75AE" w:rsidRPr="00B561D7">
        <w:rPr>
          <w:rFonts w:asciiTheme="minorHAnsi" w:hAnsiTheme="minorHAnsi" w:cstheme="minorHAnsi"/>
          <w:bCs/>
          <w:sz w:val="22"/>
          <w:szCs w:val="22"/>
        </w:rPr>
        <w:t>I forslag til retningslinjen står det</w:t>
      </w:r>
      <w:r w:rsidR="00983AF0">
        <w:rPr>
          <w:rFonts w:asciiTheme="minorHAnsi" w:hAnsiTheme="minorHAnsi" w:cstheme="minorHAnsi"/>
          <w:bCs/>
          <w:sz w:val="22"/>
          <w:szCs w:val="22"/>
        </w:rPr>
        <w:t xml:space="preserve"> </w:t>
      </w:r>
      <w:r w:rsidR="00B916B0">
        <w:rPr>
          <w:rFonts w:asciiTheme="minorHAnsi" w:hAnsiTheme="minorHAnsi" w:cstheme="minorHAnsi"/>
          <w:bCs/>
          <w:sz w:val="22"/>
          <w:szCs w:val="22"/>
        </w:rPr>
        <w:t>for eksempel</w:t>
      </w:r>
      <w:r w:rsidR="00BA75AE" w:rsidRPr="00B561D7">
        <w:rPr>
          <w:rFonts w:asciiTheme="minorHAnsi" w:hAnsiTheme="minorHAnsi" w:cstheme="minorHAnsi"/>
          <w:bCs/>
          <w:sz w:val="22"/>
          <w:szCs w:val="22"/>
        </w:rPr>
        <w:t>; «</w:t>
      </w:r>
      <w:r w:rsidR="00BA75AE" w:rsidRPr="000379E9">
        <w:rPr>
          <w:rFonts w:asciiTheme="minorHAnsi" w:hAnsiTheme="minorHAnsi" w:cstheme="minorHAnsi"/>
          <w:bCs/>
          <w:i/>
          <w:iCs/>
          <w:sz w:val="22"/>
          <w:szCs w:val="22"/>
        </w:rPr>
        <w:t>Som et minimum kreves at kandidatene får erfaring med anestesi ved ulike kirurgiske metoder som større bløtdels-, ortopedisk-, obstetrisk-, øre-nese-hals-kirurgi og anestesi ved ulike undersøkelser og behandlinger</w:t>
      </w:r>
      <w:r w:rsidR="00BA75AE" w:rsidRPr="00B561D7">
        <w:rPr>
          <w:rFonts w:asciiTheme="minorHAnsi" w:hAnsiTheme="minorHAnsi" w:cstheme="minorHAnsi"/>
          <w:bCs/>
          <w:sz w:val="22"/>
          <w:szCs w:val="22"/>
        </w:rPr>
        <w:t xml:space="preserve">». </w:t>
      </w:r>
      <w:r w:rsidR="007143E7" w:rsidRPr="00B561D7">
        <w:rPr>
          <w:rFonts w:asciiTheme="minorHAnsi" w:hAnsiTheme="minorHAnsi" w:cstheme="minorHAnsi"/>
          <w:bCs/>
          <w:sz w:val="22"/>
          <w:szCs w:val="22"/>
        </w:rPr>
        <w:t xml:space="preserve">NSF </w:t>
      </w:r>
      <w:r w:rsidR="000379E9">
        <w:rPr>
          <w:rFonts w:asciiTheme="minorHAnsi" w:hAnsiTheme="minorHAnsi" w:cstheme="minorHAnsi"/>
          <w:bCs/>
          <w:sz w:val="22"/>
          <w:szCs w:val="22"/>
        </w:rPr>
        <w:t xml:space="preserve">foreslår </w:t>
      </w:r>
      <w:r w:rsidR="007143E7" w:rsidRPr="00B561D7">
        <w:rPr>
          <w:rFonts w:asciiTheme="minorHAnsi" w:hAnsiTheme="minorHAnsi" w:cstheme="minorHAnsi"/>
          <w:bCs/>
          <w:sz w:val="22"/>
          <w:szCs w:val="22"/>
        </w:rPr>
        <w:t>at p</w:t>
      </w:r>
      <w:r w:rsidR="007143E7" w:rsidRPr="00B561D7">
        <w:rPr>
          <w:rFonts w:asciiTheme="minorHAnsi" w:hAnsiTheme="minorHAnsi" w:cstheme="minorHAnsi"/>
          <w:sz w:val="22"/>
          <w:szCs w:val="22"/>
        </w:rPr>
        <w:t xml:space="preserve">raksisstudiene </w:t>
      </w:r>
      <w:r w:rsidRPr="00B561D7">
        <w:rPr>
          <w:rFonts w:asciiTheme="minorHAnsi" w:hAnsiTheme="minorHAnsi" w:cstheme="minorHAnsi"/>
          <w:sz w:val="22"/>
          <w:szCs w:val="22"/>
        </w:rPr>
        <w:t xml:space="preserve">i stedet </w:t>
      </w:r>
      <w:r w:rsidR="007143E7" w:rsidRPr="00B561D7">
        <w:rPr>
          <w:rFonts w:asciiTheme="minorHAnsi" w:hAnsiTheme="minorHAnsi" w:cstheme="minorHAnsi"/>
          <w:sz w:val="22"/>
          <w:szCs w:val="22"/>
        </w:rPr>
        <w:t xml:space="preserve">må defineres ut fra forskjellige </w:t>
      </w:r>
      <w:r w:rsidR="007143E7" w:rsidRPr="000379E9">
        <w:rPr>
          <w:rFonts w:asciiTheme="minorHAnsi" w:hAnsiTheme="minorHAnsi" w:cstheme="minorHAnsi"/>
          <w:i/>
          <w:iCs/>
          <w:sz w:val="22"/>
          <w:szCs w:val="22"/>
        </w:rPr>
        <w:t xml:space="preserve">anestesimetoder </w:t>
      </w:r>
      <w:r w:rsidR="007143E7" w:rsidRPr="00B561D7">
        <w:rPr>
          <w:rFonts w:asciiTheme="minorHAnsi" w:hAnsiTheme="minorHAnsi" w:cstheme="minorHAnsi"/>
          <w:sz w:val="22"/>
          <w:szCs w:val="22"/>
        </w:rPr>
        <w:t xml:space="preserve">som bør være obligatorisk, i stedet for kirurgiske spesialiteter. Anestesi hvor hodet/luftvei ikke er tilgjengelig </w:t>
      </w:r>
      <w:r w:rsidRPr="00B561D7">
        <w:rPr>
          <w:rFonts w:asciiTheme="minorHAnsi" w:hAnsiTheme="minorHAnsi" w:cstheme="minorHAnsi"/>
          <w:sz w:val="22"/>
          <w:szCs w:val="22"/>
        </w:rPr>
        <w:t xml:space="preserve">bør </w:t>
      </w:r>
      <w:r w:rsidR="007143E7" w:rsidRPr="00B561D7">
        <w:rPr>
          <w:rFonts w:asciiTheme="minorHAnsi" w:hAnsiTheme="minorHAnsi" w:cstheme="minorHAnsi"/>
          <w:sz w:val="22"/>
          <w:szCs w:val="22"/>
        </w:rPr>
        <w:t xml:space="preserve">være en del av dette. </w:t>
      </w:r>
    </w:p>
    <w:p w14:paraId="5D1C5816" w14:textId="64666FC8" w:rsidR="00B916B0" w:rsidRDefault="00BA75AE" w:rsidP="00853051">
      <w:pPr>
        <w:spacing w:after="240" w:line="276" w:lineRule="auto"/>
        <w:rPr>
          <w:rFonts w:asciiTheme="minorHAnsi" w:hAnsiTheme="minorHAnsi" w:cstheme="minorHAnsi"/>
          <w:bCs/>
          <w:sz w:val="22"/>
          <w:szCs w:val="22"/>
        </w:rPr>
      </w:pPr>
      <w:r w:rsidRPr="00B561D7">
        <w:rPr>
          <w:rFonts w:asciiTheme="minorHAnsi" w:hAnsiTheme="minorHAnsi" w:cstheme="minorHAnsi"/>
          <w:bCs/>
          <w:sz w:val="22"/>
          <w:szCs w:val="22"/>
        </w:rPr>
        <w:t>NSF stiller spørsmål ved om det er hensiktsmessig å bestemme et minimum antall dager med simulering.  Dette vil låse skolene til en spesifikk pedagogisk metode. Med tiden vil kanskje andre metoder bli like aktuelle.</w:t>
      </w:r>
      <w:r w:rsidR="00B916B0">
        <w:rPr>
          <w:rFonts w:asciiTheme="minorHAnsi" w:hAnsiTheme="minorHAnsi" w:cstheme="minorHAnsi"/>
          <w:bCs/>
          <w:sz w:val="22"/>
          <w:szCs w:val="22"/>
        </w:rPr>
        <w:t xml:space="preserve"> Det er samtidig viktig å presisere at simulering kommer i tillegg til praksisstudier, ikke i stedet for praksisstudier.</w:t>
      </w:r>
    </w:p>
    <w:p w14:paraId="1DC6A1F2" w14:textId="0CCBBE54" w:rsidR="00B916B0" w:rsidRDefault="00C87033" w:rsidP="00B916B0">
      <w:pPr>
        <w:spacing w:line="276" w:lineRule="auto"/>
        <w:rPr>
          <w:rFonts w:asciiTheme="minorHAnsi" w:hAnsiTheme="minorHAnsi" w:cstheme="minorHAnsi"/>
          <w:sz w:val="22"/>
          <w:szCs w:val="22"/>
        </w:rPr>
      </w:pPr>
      <w:r>
        <w:rPr>
          <w:rFonts w:asciiTheme="minorHAnsi" w:hAnsiTheme="minorHAnsi" w:cstheme="minorHAnsi"/>
          <w:sz w:val="22"/>
          <w:szCs w:val="22"/>
        </w:rPr>
        <w:t xml:space="preserve">For øvrig mener NSF det er </w:t>
      </w:r>
      <w:r w:rsidR="00B916B0" w:rsidRPr="002F42D4">
        <w:rPr>
          <w:rFonts w:asciiTheme="minorHAnsi" w:hAnsiTheme="minorHAnsi" w:cstheme="minorHAnsi"/>
          <w:sz w:val="22"/>
          <w:szCs w:val="22"/>
        </w:rPr>
        <w:t>positivt at programgruppen fremhever betydningen av å stille krav til praksisveiledernes formelle veilederkompetanse.</w:t>
      </w:r>
    </w:p>
    <w:p w14:paraId="7F5151A3" w14:textId="77777777" w:rsidR="009D3874" w:rsidRPr="002F42D4" w:rsidRDefault="009D3874" w:rsidP="00B916B0">
      <w:pPr>
        <w:spacing w:line="276" w:lineRule="auto"/>
        <w:rPr>
          <w:rFonts w:asciiTheme="minorHAnsi" w:hAnsiTheme="minorHAnsi" w:cstheme="minorHAnsi"/>
          <w:sz w:val="22"/>
          <w:szCs w:val="22"/>
        </w:rPr>
      </w:pPr>
    </w:p>
    <w:p w14:paraId="48DB3D2C" w14:textId="77777777" w:rsidR="00B916B0" w:rsidRDefault="00B916B0" w:rsidP="00853051">
      <w:pPr>
        <w:spacing w:after="240" w:line="276" w:lineRule="auto"/>
        <w:rPr>
          <w:rFonts w:asciiTheme="minorHAnsi" w:hAnsiTheme="minorHAnsi" w:cstheme="minorHAnsi"/>
          <w:bCs/>
          <w:sz w:val="22"/>
          <w:szCs w:val="22"/>
        </w:rPr>
      </w:pPr>
    </w:p>
    <w:p w14:paraId="6C1EF923" w14:textId="77777777" w:rsidR="00A37C63" w:rsidRPr="002F42D4" w:rsidRDefault="00A37C63" w:rsidP="00853051">
      <w:pPr>
        <w:spacing w:after="240" w:line="276" w:lineRule="auto"/>
        <w:rPr>
          <w:rFonts w:asciiTheme="minorHAnsi" w:hAnsiTheme="minorHAnsi" w:cstheme="minorHAnsi"/>
          <w:bCs/>
          <w:sz w:val="22"/>
          <w:szCs w:val="22"/>
        </w:rPr>
      </w:pPr>
      <w:r w:rsidRPr="00B561D7">
        <w:rPr>
          <w:rFonts w:asciiTheme="minorHAnsi" w:hAnsiTheme="minorHAnsi" w:cstheme="minorHAnsi"/>
          <w:b/>
          <w:sz w:val="22"/>
          <w:szCs w:val="22"/>
          <w:u w:val="single"/>
        </w:rPr>
        <w:t>Spørsmål 8</w:t>
      </w:r>
    </w:p>
    <w:p w14:paraId="2CD17F6D" w14:textId="7043FB05" w:rsidR="00A2783B" w:rsidRPr="00D8224B" w:rsidRDefault="000379E9" w:rsidP="00D8224B">
      <w:pPr>
        <w:spacing w:after="240" w:line="276" w:lineRule="auto"/>
        <w:rPr>
          <w:rFonts w:asciiTheme="minorHAnsi" w:hAnsiTheme="minorHAnsi" w:cstheme="minorHAnsi"/>
          <w:sz w:val="22"/>
          <w:szCs w:val="22"/>
        </w:rPr>
      </w:pPr>
      <w:r w:rsidRPr="00D8224B">
        <w:rPr>
          <w:rFonts w:asciiTheme="minorHAnsi" w:hAnsiTheme="minorHAnsi" w:cstheme="minorHAnsi"/>
          <w:bCs/>
          <w:sz w:val="22"/>
          <w:szCs w:val="22"/>
        </w:rPr>
        <w:t xml:space="preserve">I betraktning av fagfeltets kompleksitet, er det </w:t>
      </w:r>
      <w:r w:rsidR="00C87033">
        <w:rPr>
          <w:rFonts w:asciiTheme="minorHAnsi" w:hAnsiTheme="minorHAnsi" w:cstheme="minorHAnsi"/>
          <w:bCs/>
          <w:sz w:val="22"/>
          <w:szCs w:val="22"/>
        </w:rPr>
        <w:t xml:space="preserve">mulig </w:t>
      </w:r>
      <w:r w:rsidRPr="00D8224B">
        <w:rPr>
          <w:rFonts w:asciiTheme="minorHAnsi" w:hAnsiTheme="minorHAnsi" w:cstheme="minorHAnsi"/>
          <w:bCs/>
          <w:sz w:val="22"/>
          <w:szCs w:val="22"/>
        </w:rPr>
        <w:t xml:space="preserve">at </w:t>
      </w:r>
      <w:r w:rsidR="008232A4" w:rsidRPr="00D8224B">
        <w:rPr>
          <w:rFonts w:asciiTheme="minorHAnsi" w:hAnsiTheme="minorHAnsi" w:cstheme="minorHAnsi"/>
          <w:bCs/>
          <w:sz w:val="22"/>
          <w:szCs w:val="22"/>
        </w:rPr>
        <w:t>en</w:t>
      </w:r>
      <w:r w:rsidR="00AC67CF" w:rsidRPr="00D8224B">
        <w:rPr>
          <w:rFonts w:asciiTheme="minorHAnsi" w:hAnsiTheme="minorHAnsi" w:cstheme="minorHAnsi"/>
          <w:bCs/>
          <w:sz w:val="22"/>
          <w:szCs w:val="22"/>
        </w:rPr>
        <w:t xml:space="preserve"> nyutdannet anestesisykepleier uten klinisk erfaring som </w:t>
      </w:r>
      <w:r w:rsidRPr="00D8224B">
        <w:rPr>
          <w:rFonts w:asciiTheme="minorHAnsi" w:hAnsiTheme="minorHAnsi" w:cstheme="minorHAnsi"/>
          <w:bCs/>
          <w:sz w:val="22"/>
          <w:szCs w:val="22"/>
        </w:rPr>
        <w:t>sykepleier</w:t>
      </w:r>
      <w:r w:rsidR="00D8224B" w:rsidRPr="00D8224B">
        <w:rPr>
          <w:rFonts w:asciiTheme="minorHAnsi" w:hAnsiTheme="minorHAnsi" w:cstheme="minorHAnsi"/>
          <w:bCs/>
          <w:sz w:val="22"/>
          <w:szCs w:val="22"/>
        </w:rPr>
        <w:t xml:space="preserve"> </w:t>
      </w:r>
      <w:r w:rsidRPr="00D8224B">
        <w:rPr>
          <w:rFonts w:asciiTheme="minorHAnsi" w:hAnsiTheme="minorHAnsi" w:cstheme="minorHAnsi"/>
          <w:bCs/>
          <w:sz w:val="22"/>
          <w:szCs w:val="22"/>
        </w:rPr>
        <w:t>vil</w:t>
      </w:r>
      <w:r w:rsidR="00AC67CF" w:rsidRPr="00D8224B">
        <w:rPr>
          <w:rFonts w:asciiTheme="minorHAnsi" w:hAnsiTheme="minorHAnsi" w:cstheme="minorHAnsi"/>
          <w:bCs/>
          <w:sz w:val="22"/>
          <w:szCs w:val="22"/>
        </w:rPr>
        <w:t xml:space="preserve"> </w:t>
      </w:r>
      <w:r w:rsidR="00A2783B" w:rsidRPr="00D8224B">
        <w:rPr>
          <w:rFonts w:asciiTheme="minorHAnsi" w:hAnsiTheme="minorHAnsi" w:cstheme="minorHAnsi"/>
          <w:bCs/>
          <w:sz w:val="22"/>
          <w:szCs w:val="22"/>
        </w:rPr>
        <w:t>trenge lengre tid til å bli funksjonsdyktig og selvstendig</w:t>
      </w:r>
      <w:r w:rsidR="00B916B0">
        <w:rPr>
          <w:rFonts w:asciiTheme="minorHAnsi" w:hAnsiTheme="minorHAnsi" w:cstheme="minorHAnsi"/>
          <w:bCs/>
          <w:sz w:val="22"/>
          <w:szCs w:val="22"/>
        </w:rPr>
        <w:t>,</w:t>
      </w:r>
      <w:r w:rsidR="00A2783B" w:rsidRPr="00D8224B">
        <w:rPr>
          <w:rFonts w:asciiTheme="minorHAnsi" w:hAnsiTheme="minorHAnsi" w:cstheme="minorHAnsi"/>
          <w:bCs/>
          <w:sz w:val="22"/>
          <w:szCs w:val="22"/>
        </w:rPr>
        <w:t xml:space="preserve"> enn </w:t>
      </w:r>
      <w:r w:rsidR="00D8224B" w:rsidRPr="00D8224B">
        <w:rPr>
          <w:rFonts w:asciiTheme="minorHAnsi" w:hAnsiTheme="minorHAnsi" w:cstheme="minorHAnsi"/>
          <w:bCs/>
          <w:sz w:val="22"/>
          <w:szCs w:val="22"/>
        </w:rPr>
        <w:t xml:space="preserve">en </w:t>
      </w:r>
      <w:r w:rsidR="00A2783B" w:rsidRPr="00D8224B">
        <w:rPr>
          <w:rFonts w:asciiTheme="minorHAnsi" w:hAnsiTheme="minorHAnsi" w:cstheme="minorHAnsi"/>
          <w:bCs/>
          <w:sz w:val="22"/>
          <w:szCs w:val="22"/>
        </w:rPr>
        <w:t>n</w:t>
      </w:r>
      <w:r w:rsidR="00AC67CF" w:rsidRPr="00D8224B">
        <w:rPr>
          <w:rFonts w:asciiTheme="minorHAnsi" w:hAnsiTheme="minorHAnsi" w:cstheme="minorHAnsi"/>
          <w:bCs/>
          <w:sz w:val="22"/>
          <w:szCs w:val="22"/>
        </w:rPr>
        <w:t>yutdannede anestesisykepleiere</w:t>
      </w:r>
      <w:r w:rsidR="00A2783B" w:rsidRPr="00D8224B">
        <w:rPr>
          <w:rFonts w:asciiTheme="minorHAnsi" w:hAnsiTheme="minorHAnsi" w:cstheme="minorHAnsi"/>
          <w:bCs/>
          <w:sz w:val="22"/>
          <w:szCs w:val="22"/>
        </w:rPr>
        <w:t xml:space="preserve"> med </w:t>
      </w:r>
      <w:r w:rsidR="004C006A" w:rsidRPr="00D8224B">
        <w:rPr>
          <w:rFonts w:asciiTheme="minorHAnsi" w:hAnsiTheme="minorHAnsi" w:cstheme="minorHAnsi"/>
          <w:bCs/>
          <w:sz w:val="22"/>
          <w:szCs w:val="22"/>
        </w:rPr>
        <w:t>klinisk erfaring før opptak</w:t>
      </w:r>
      <w:r w:rsidR="00A2783B" w:rsidRPr="00D8224B">
        <w:rPr>
          <w:rFonts w:asciiTheme="minorHAnsi" w:hAnsiTheme="minorHAnsi" w:cstheme="minorHAnsi"/>
          <w:bCs/>
          <w:sz w:val="22"/>
          <w:szCs w:val="22"/>
        </w:rPr>
        <w:t xml:space="preserve">. NSF vil likevel ikke </w:t>
      </w:r>
      <w:r w:rsidR="00A37C63" w:rsidRPr="00D8224B">
        <w:rPr>
          <w:rFonts w:asciiTheme="minorHAnsi" w:hAnsiTheme="minorHAnsi" w:cstheme="minorHAnsi"/>
          <w:bCs/>
          <w:sz w:val="22"/>
          <w:szCs w:val="22"/>
        </w:rPr>
        <w:t>anbefale</w:t>
      </w:r>
      <w:r w:rsidR="00A2783B" w:rsidRPr="00D8224B">
        <w:rPr>
          <w:rFonts w:asciiTheme="minorHAnsi" w:hAnsiTheme="minorHAnsi" w:cstheme="minorHAnsi"/>
          <w:bCs/>
          <w:sz w:val="22"/>
          <w:szCs w:val="22"/>
        </w:rPr>
        <w:t xml:space="preserve"> </w:t>
      </w:r>
      <w:r w:rsidR="008232A4" w:rsidRPr="00D8224B">
        <w:rPr>
          <w:rFonts w:asciiTheme="minorHAnsi" w:hAnsiTheme="minorHAnsi" w:cstheme="minorHAnsi"/>
          <w:bCs/>
          <w:sz w:val="22"/>
          <w:szCs w:val="22"/>
        </w:rPr>
        <w:t xml:space="preserve">å forskriftsfeste krav om </w:t>
      </w:r>
      <w:r w:rsidR="00A37C63" w:rsidRPr="00D8224B">
        <w:rPr>
          <w:rFonts w:asciiTheme="minorHAnsi" w:hAnsiTheme="minorHAnsi" w:cstheme="minorHAnsi"/>
          <w:bCs/>
          <w:sz w:val="22"/>
          <w:szCs w:val="22"/>
        </w:rPr>
        <w:t>klinisk praksis som sykepleier fra spesialisthelsetjenesten</w:t>
      </w:r>
      <w:r w:rsidR="00A2783B" w:rsidRPr="00D8224B">
        <w:rPr>
          <w:rFonts w:asciiTheme="minorHAnsi" w:hAnsiTheme="minorHAnsi" w:cstheme="minorHAnsi"/>
          <w:bCs/>
          <w:sz w:val="22"/>
          <w:szCs w:val="22"/>
        </w:rPr>
        <w:t xml:space="preserve"> </w:t>
      </w:r>
      <w:r w:rsidR="00ED273B" w:rsidRPr="00D8224B">
        <w:rPr>
          <w:rFonts w:asciiTheme="minorHAnsi" w:hAnsiTheme="minorHAnsi" w:cstheme="minorHAnsi"/>
          <w:bCs/>
          <w:sz w:val="22"/>
          <w:szCs w:val="22"/>
        </w:rPr>
        <w:t xml:space="preserve">i forskriften. </w:t>
      </w:r>
      <w:r w:rsidR="008232A4" w:rsidRPr="00D8224B">
        <w:rPr>
          <w:rFonts w:asciiTheme="minorHAnsi" w:hAnsiTheme="minorHAnsi" w:cstheme="minorHAnsi"/>
          <w:sz w:val="22"/>
          <w:szCs w:val="22"/>
        </w:rPr>
        <w:t xml:space="preserve">Universitet- og høyskolene kan med hjemmel </w:t>
      </w:r>
      <w:r w:rsidR="00B916B0">
        <w:rPr>
          <w:rFonts w:asciiTheme="minorHAnsi" w:hAnsiTheme="minorHAnsi" w:cstheme="minorHAnsi"/>
          <w:sz w:val="22"/>
          <w:szCs w:val="22"/>
        </w:rPr>
        <w:t xml:space="preserve">i </w:t>
      </w:r>
      <w:r w:rsidR="008232A4" w:rsidRPr="00D8224B">
        <w:rPr>
          <w:rFonts w:asciiTheme="minorHAnsi" w:hAnsiTheme="minorHAnsi" w:cstheme="minorHAnsi"/>
          <w:sz w:val="22"/>
          <w:szCs w:val="22"/>
        </w:rPr>
        <w:t xml:space="preserve">universitets- og høyskoleloven § 3-6 og § 3-7 og mastergradsforskriften §2 samt opptaksforskriften </w:t>
      </w:r>
      <w:bookmarkStart w:id="20" w:name="_Hlk64131418"/>
      <w:r w:rsidR="008232A4" w:rsidRPr="00D8224B">
        <w:rPr>
          <w:rFonts w:asciiTheme="minorHAnsi" w:hAnsiTheme="minorHAnsi" w:cstheme="minorHAnsi"/>
          <w:sz w:val="22"/>
          <w:szCs w:val="22"/>
        </w:rPr>
        <w:t xml:space="preserve">§ 1-1 fjerde </w:t>
      </w:r>
      <w:bookmarkEnd w:id="20"/>
      <w:r w:rsidR="002F42D4" w:rsidRPr="00D8224B">
        <w:rPr>
          <w:rFonts w:asciiTheme="minorHAnsi" w:hAnsiTheme="minorHAnsi" w:cstheme="minorHAnsi"/>
          <w:sz w:val="22"/>
          <w:szCs w:val="22"/>
        </w:rPr>
        <w:t>ledd, selv</w:t>
      </w:r>
      <w:r w:rsidR="008232A4" w:rsidRPr="00D8224B">
        <w:rPr>
          <w:rFonts w:asciiTheme="minorHAnsi" w:hAnsiTheme="minorHAnsi" w:cstheme="minorHAnsi"/>
          <w:sz w:val="22"/>
          <w:szCs w:val="22"/>
        </w:rPr>
        <w:t xml:space="preserve"> </w:t>
      </w:r>
      <w:r w:rsidR="004C006A" w:rsidRPr="00D8224B">
        <w:rPr>
          <w:rFonts w:asciiTheme="minorHAnsi" w:hAnsiTheme="minorHAnsi" w:cstheme="minorHAnsi"/>
          <w:sz w:val="22"/>
          <w:szCs w:val="22"/>
        </w:rPr>
        <w:t>fastsette opptakskrav</w:t>
      </w:r>
      <w:r w:rsidR="00C87033">
        <w:rPr>
          <w:rFonts w:asciiTheme="minorHAnsi" w:hAnsiTheme="minorHAnsi" w:cstheme="minorHAnsi"/>
          <w:sz w:val="22"/>
          <w:szCs w:val="22"/>
        </w:rPr>
        <w:t xml:space="preserve"> hvis det er ønskelig</w:t>
      </w:r>
      <w:r w:rsidR="004C006A" w:rsidRPr="00D8224B">
        <w:rPr>
          <w:rFonts w:asciiTheme="minorHAnsi" w:hAnsiTheme="minorHAnsi" w:cstheme="minorHAnsi"/>
          <w:sz w:val="22"/>
          <w:szCs w:val="22"/>
        </w:rPr>
        <w:t>.</w:t>
      </w:r>
      <w:r w:rsidR="00D8224B" w:rsidRPr="00D8224B">
        <w:rPr>
          <w:rFonts w:asciiTheme="minorHAnsi" w:hAnsiTheme="minorHAnsi" w:cstheme="minorHAnsi"/>
          <w:sz w:val="22"/>
          <w:szCs w:val="22"/>
        </w:rPr>
        <w:t xml:space="preserve"> Helseforetakene har også mulighet til å prioritere kandidater med relevant klinisk erfaring ved tildeling av utdanningsstillinger. </w:t>
      </w:r>
    </w:p>
    <w:p w14:paraId="3471C454" w14:textId="77777777" w:rsidR="00865F71" w:rsidRPr="00865F71" w:rsidRDefault="00865F71" w:rsidP="00865F71">
      <w:pPr>
        <w:spacing w:after="240" w:line="280" w:lineRule="atLeast"/>
        <w:rPr>
          <w:rFonts w:asciiTheme="minorHAnsi" w:hAnsiTheme="minorHAnsi" w:cstheme="minorHAnsi"/>
          <w:b/>
          <w:sz w:val="22"/>
          <w:szCs w:val="22"/>
          <w:u w:val="single"/>
        </w:rPr>
      </w:pPr>
    </w:p>
    <w:p w14:paraId="29F53804" w14:textId="77777777" w:rsidR="00865F71" w:rsidRPr="00865F71" w:rsidRDefault="00865F71" w:rsidP="00865F71">
      <w:pPr>
        <w:spacing w:after="240" w:line="280" w:lineRule="atLeast"/>
        <w:rPr>
          <w:rFonts w:asciiTheme="minorHAnsi" w:hAnsiTheme="minorHAnsi" w:cstheme="minorHAnsi"/>
          <w:b/>
          <w:sz w:val="22"/>
          <w:szCs w:val="22"/>
          <w:u w:val="single"/>
        </w:rPr>
      </w:pPr>
      <w:r w:rsidRPr="00865F71">
        <w:rPr>
          <w:rFonts w:asciiTheme="minorHAnsi" w:hAnsiTheme="minorHAnsi" w:cstheme="minorHAnsi"/>
          <w:b/>
          <w:sz w:val="22"/>
          <w:szCs w:val="22"/>
          <w:u w:val="single"/>
        </w:rPr>
        <w:t>Spørsmål 10</w:t>
      </w:r>
    </w:p>
    <w:p w14:paraId="503BD0AB" w14:textId="07CBA13C" w:rsidR="00865F71" w:rsidRDefault="00865F71" w:rsidP="00865F71">
      <w:pPr>
        <w:spacing w:after="240" w:line="280" w:lineRule="atLeast"/>
        <w:rPr>
          <w:rFonts w:asciiTheme="minorHAnsi" w:hAnsiTheme="minorHAnsi" w:cstheme="minorHAnsi"/>
          <w:sz w:val="22"/>
          <w:szCs w:val="22"/>
        </w:rPr>
      </w:pPr>
      <w:r w:rsidRPr="00B561D7">
        <w:rPr>
          <w:rFonts w:asciiTheme="minorHAnsi" w:hAnsiTheme="minorHAnsi" w:cstheme="minorHAnsi"/>
          <w:bCs/>
          <w:sz w:val="22"/>
          <w:szCs w:val="22"/>
        </w:rPr>
        <w:t xml:space="preserve">Samtlige utdanninger har definerte kompetanseområder som er spesifikk for masteremnet (de siste 30 studiepoengene). Siden det stilles like akademiske krav til mastergradskompetanse uavhengig av sykepleierspesialitet, bør disse kapitlene være utformet likt og med like beskrivelse og krav til læringsutbyttebeskrivelser. </w:t>
      </w:r>
    </w:p>
    <w:p w14:paraId="21C10EE8" w14:textId="74D55F1D" w:rsidR="00865F71" w:rsidRDefault="00865F71" w:rsidP="00865F71">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Øvrige læringsutbyttebeskrivelser for felles tema og innhold bør i utgangspunktet standardiseres, men gi rom for fagspesifikk tilpasning. Eksempel på felles temaer kan være: vitenskapsteori og metode, etikk og kommunikasjon, relevant lovverk, pasientsikkerhet, samhandling, </w:t>
      </w:r>
      <w:r w:rsidR="00F70E48">
        <w:rPr>
          <w:rFonts w:asciiTheme="minorHAnsi" w:hAnsiTheme="minorHAnsi" w:cstheme="minorHAnsi"/>
          <w:sz w:val="22"/>
          <w:szCs w:val="22"/>
        </w:rPr>
        <w:t>forbedrings</w:t>
      </w:r>
      <w:r w:rsidR="00450B58">
        <w:rPr>
          <w:rFonts w:asciiTheme="minorHAnsi" w:hAnsiTheme="minorHAnsi" w:cstheme="minorHAnsi"/>
          <w:sz w:val="22"/>
          <w:szCs w:val="22"/>
        </w:rPr>
        <w:t>arbeid-</w:t>
      </w:r>
      <w:r w:rsidR="00F70E48">
        <w:rPr>
          <w:rFonts w:asciiTheme="minorHAnsi" w:hAnsiTheme="minorHAnsi" w:cstheme="minorHAnsi"/>
          <w:sz w:val="22"/>
          <w:szCs w:val="22"/>
        </w:rPr>
        <w:t xml:space="preserve">, </w:t>
      </w:r>
      <w:r>
        <w:rPr>
          <w:rFonts w:asciiTheme="minorHAnsi" w:hAnsiTheme="minorHAnsi" w:cstheme="minorHAnsi"/>
          <w:sz w:val="22"/>
          <w:szCs w:val="22"/>
        </w:rPr>
        <w:t xml:space="preserve">innovasjon og tjeneste/fagutvikling </w:t>
      </w:r>
      <w:r w:rsidR="00C87033">
        <w:rPr>
          <w:rFonts w:asciiTheme="minorHAnsi" w:hAnsiTheme="minorHAnsi" w:cstheme="minorHAnsi"/>
          <w:sz w:val="22"/>
          <w:szCs w:val="22"/>
        </w:rPr>
        <w:t xml:space="preserve">og krav til </w:t>
      </w:r>
      <w:r>
        <w:rPr>
          <w:rFonts w:asciiTheme="minorHAnsi" w:hAnsiTheme="minorHAnsi" w:cstheme="minorHAnsi"/>
          <w:sz w:val="22"/>
          <w:szCs w:val="22"/>
        </w:rPr>
        <w:t>master</w:t>
      </w:r>
      <w:r w:rsidR="00450B58">
        <w:rPr>
          <w:rFonts w:asciiTheme="minorHAnsi" w:hAnsiTheme="minorHAnsi" w:cstheme="minorHAnsi"/>
          <w:sz w:val="22"/>
          <w:szCs w:val="22"/>
        </w:rPr>
        <w:t>gradsarbeidet/</w:t>
      </w:r>
      <w:r>
        <w:rPr>
          <w:rFonts w:asciiTheme="minorHAnsi" w:hAnsiTheme="minorHAnsi" w:cstheme="minorHAnsi"/>
          <w:sz w:val="22"/>
          <w:szCs w:val="22"/>
        </w:rPr>
        <w:t>oppgaven</w:t>
      </w:r>
      <w:r w:rsidR="00450B58">
        <w:rPr>
          <w:rFonts w:asciiTheme="minorHAnsi" w:hAnsiTheme="minorHAnsi" w:cstheme="minorHAnsi"/>
          <w:sz w:val="22"/>
          <w:szCs w:val="22"/>
        </w:rPr>
        <w:t>.</w:t>
      </w:r>
    </w:p>
    <w:p w14:paraId="03DABF3F" w14:textId="48CBB2F1" w:rsidR="00B057FD" w:rsidRPr="00D8224B" w:rsidRDefault="00B057FD" w:rsidP="00D8224B">
      <w:pPr>
        <w:spacing w:after="240" w:line="276" w:lineRule="auto"/>
        <w:rPr>
          <w:rFonts w:asciiTheme="minorHAnsi" w:hAnsiTheme="minorHAnsi" w:cstheme="minorHAnsi"/>
          <w:b/>
          <w:sz w:val="22"/>
          <w:szCs w:val="22"/>
        </w:rPr>
      </w:pPr>
    </w:p>
    <w:p w14:paraId="1354BBF1" w14:textId="1FEF107A" w:rsidR="00C87033" w:rsidRPr="00C87033" w:rsidRDefault="0042726B" w:rsidP="00C87033">
      <w:pPr>
        <w:spacing w:after="240" w:line="276" w:lineRule="auto"/>
        <w:rPr>
          <w:rFonts w:asciiTheme="minorHAnsi" w:hAnsiTheme="minorHAnsi" w:cstheme="minorHAnsi"/>
          <w:bCs/>
          <w:sz w:val="22"/>
          <w:szCs w:val="22"/>
        </w:rPr>
      </w:pPr>
      <w:bookmarkStart w:id="21" w:name="_Hlk63349725"/>
      <w:r w:rsidRPr="0042726B">
        <w:rPr>
          <w:rFonts w:asciiTheme="minorHAnsi" w:hAnsiTheme="minorHAnsi" w:cstheme="minorHAnsi"/>
          <w:bCs/>
          <w:sz w:val="22"/>
          <w:szCs w:val="22"/>
        </w:rPr>
        <w:t xml:space="preserve">Avslutningsvis vil </w:t>
      </w:r>
      <w:r w:rsidR="005865AF">
        <w:rPr>
          <w:rFonts w:asciiTheme="minorHAnsi" w:hAnsiTheme="minorHAnsi" w:cstheme="minorHAnsi"/>
          <w:bCs/>
          <w:sz w:val="22"/>
          <w:szCs w:val="22"/>
        </w:rPr>
        <w:t xml:space="preserve">NSF </w:t>
      </w:r>
      <w:r w:rsidRPr="0042726B">
        <w:rPr>
          <w:rFonts w:asciiTheme="minorHAnsi" w:hAnsiTheme="minorHAnsi" w:cstheme="minorHAnsi"/>
          <w:bCs/>
          <w:sz w:val="22"/>
          <w:szCs w:val="22"/>
        </w:rPr>
        <w:t>honorere programgruppa for et</w:t>
      </w:r>
      <w:r>
        <w:rPr>
          <w:rFonts w:asciiTheme="minorHAnsi" w:hAnsiTheme="minorHAnsi" w:cstheme="minorHAnsi"/>
          <w:b/>
          <w:sz w:val="22"/>
          <w:szCs w:val="22"/>
        </w:rPr>
        <w:t xml:space="preserve"> </w:t>
      </w:r>
      <w:r w:rsidR="00C87033" w:rsidRPr="00C87033">
        <w:rPr>
          <w:rFonts w:asciiTheme="minorHAnsi" w:hAnsiTheme="minorHAnsi" w:cstheme="minorHAnsi"/>
          <w:bCs/>
          <w:sz w:val="22"/>
          <w:szCs w:val="22"/>
        </w:rPr>
        <w:t xml:space="preserve">grundig og godt arbeid. Formålet, kompetanseområdene og læringsutbyttene gjenspeiler det komplekse bildet av anestesisykepleiernes ansvars og kompetanseområder. Det </w:t>
      </w:r>
      <w:r>
        <w:rPr>
          <w:rFonts w:asciiTheme="minorHAnsi" w:hAnsiTheme="minorHAnsi" w:cstheme="minorHAnsi"/>
          <w:bCs/>
          <w:sz w:val="22"/>
          <w:szCs w:val="22"/>
        </w:rPr>
        <w:t xml:space="preserve">krever </w:t>
      </w:r>
      <w:r w:rsidR="00C87033" w:rsidRPr="00C87033">
        <w:rPr>
          <w:rFonts w:asciiTheme="minorHAnsi" w:hAnsiTheme="minorHAnsi" w:cstheme="minorHAnsi"/>
          <w:bCs/>
          <w:sz w:val="22"/>
          <w:szCs w:val="22"/>
        </w:rPr>
        <w:t>avanserte og inngående kunnskaper</w:t>
      </w:r>
      <w:r>
        <w:rPr>
          <w:rFonts w:asciiTheme="minorHAnsi" w:hAnsiTheme="minorHAnsi" w:cstheme="minorHAnsi"/>
          <w:bCs/>
          <w:sz w:val="22"/>
          <w:szCs w:val="22"/>
        </w:rPr>
        <w:t xml:space="preserve"> og </w:t>
      </w:r>
      <w:r w:rsidR="00C87033" w:rsidRPr="00C87033">
        <w:rPr>
          <w:rFonts w:asciiTheme="minorHAnsi" w:hAnsiTheme="minorHAnsi" w:cstheme="minorHAnsi"/>
          <w:bCs/>
          <w:sz w:val="22"/>
          <w:szCs w:val="22"/>
        </w:rPr>
        <w:t>evne til analytisk og selvstendig arbeid</w:t>
      </w:r>
      <w:r>
        <w:rPr>
          <w:rFonts w:asciiTheme="minorHAnsi" w:hAnsiTheme="minorHAnsi" w:cstheme="minorHAnsi"/>
          <w:bCs/>
          <w:sz w:val="22"/>
          <w:szCs w:val="22"/>
        </w:rPr>
        <w:t xml:space="preserve"> for å nå nødvendig sluttkompetanse. Fremtidens spesialsykepleier må kunne </w:t>
      </w:r>
      <w:r w:rsidR="00C87033" w:rsidRPr="00C87033">
        <w:rPr>
          <w:rFonts w:asciiTheme="minorHAnsi" w:hAnsiTheme="minorHAnsi" w:cstheme="minorHAnsi"/>
          <w:bCs/>
          <w:sz w:val="22"/>
          <w:szCs w:val="22"/>
        </w:rPr>
        <w:t>anvende kunnskaper og ferdigheter på nye områder for å gjennomføre avanserte arbeidsoppgaver og prosjekter, og kunne bidra til nytenking</w:t>
      </w:r>
      <w:r>
        <w:rPr>
          <w:rFonts w:asciiTheme="minorHAnsi" w:hAnsiTheme="minorHAnsi" w:cstheme="minorHAnsi"/>
          <w:bCs/>
          <w:sz w:val="22"/>
          <w:szCs w:val="22"/>
        </w:rPr>
        <w:t xml:space="preserve">, endrings, - forbedrings- og </w:t>
      </w:r>
      <w:r w:rsidR="00C87033" w:rsidRPr="00C87033">
        <w:rPr>
          <w:rFonts w:asciiTheme="minorHAnsi" w:hAnsiTheme="minorHAnsi" w:cstheme="minorHAnsi"/>
          <w:bCs/>
          <w:sz w:val="22"/>
          <w:szCs w:val="22"/>
        </w:rPr>
        <w:t xml:space="preserve">innovasjonsprosesser. </w:t>
      </w:r>
    </w:p>
    <w:bookmarkEnd w:id="21"/>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5"/>
        <w:gridCol w:w="4606"/>
      </w:tblGrid>
      <w:tr w:rsidR="004D3506" w:rsidRPr="00B561D7" w14:paraId="64C3F034" w14:textId="77777777" w:rsidTr="00BE42ED">
        <w:tc>
          <w:tcPr>
            <w:tcW w:w="2310" w:type="pct"/>
          </w:tcPr>
          <w:p w14:paraId="675130D5" w14:textId="77777777" w:rsidR="00853051" w:rsidRDefault="00853051" w:rsidP="00B561D7">
            <w:pPr>
              <w:tabs>
                <w:tab w:val="left" w:pos="8789"/>
              </w:tabs>
              <w:spacing w:line="276" w:lineRule="auto"/>
              <w:rPr>
                <w:rFonts w:asciiTheme="minorHAnsi" w:hAnsiTheme="minorHAnsi" w:cstheme="minorHAnsi"/>
                <w:sz w:val="22"/>
                <w:szCs w:val="22"/>
              </w:rPr>
            </w:pPr>
          </w:p>
          <w:p w14:paraId="000488AA" w14:textId="77777777" w:rsidR="00853051" w:rsidRDefault="00853051" w:rsidP="00B561D7">
            <w:pPr>
              <w:tabs>
                <w:tab w:val="left" w:pos="8789"/>
              </w:tabs>
              <w:spacing w:line="276" w:lineRule="auto"/>
              <w:rPr>
                <w:rFonts w:asciiTheme="minorHAnsi" w:hAnsiTheme="minorHAnsi" w:cstheme="minorHAnsi"/>
                <w:sz w:val="22"/>
                <w:szCs w:val="22"/>
              </w:rPr>
            </w:pPr>
          </w:p>
          <w:p w14:paraId="572F394C" w14:textId="30CB3D89" w:rsidR="004D3506" w:rsidRPr="00B561D7" w:rsidRDefault="00AE4354" w:rsidP="00B561D7">
            <w:pPr>
              <w:tabs>
                <w:tab w:val="left" w:pos="8789"/>
              </w:tabs>
              <w:spacing w:line="276" w:lineRule="auto"/>
              <w:rPr>
                <w:rFonts w:asciiTheme="minorHAnsi" w:hAnsiTheme="minorHAnsi" w:cstheme="minorHAnsi"/>
                <w:sz w:val="22"/>
                <w:szCs w:val="22"/>
              </w:rPr>
            </w:pPr>
            <w:r w:rsidRPr="00B561D7">
              <w:rPr>
                <w:rFonts w:asciiTheme="minorHAnsi" w:hAnsiTheme="minorHAnsi" w:cstheme="minorHAnsi"/>
                <w:sz w:val="22"/>
                <w:szCs w:val="22"/>
              </w:rPr>
              <w:t>Med vennlig hilsen</w:t>
            </w:r>
          </w:p>
        </w:tc>
        <w:tc>
          <w:tcPr>
            <w:tcW w:w="2690" w:type="pct"/>
          </w:tcPr>
          <w:p w14:paraId="49B5F6A5" w14:textId="77777777" w:rsidR="004D3506" w:rsidRPr="00B561D7" w:rsidRDefault="004D3506" w:rsidP="00B561D7">
            <w:pPr>
              <w:tabs>
                <w:tab w:val="left" w:pos="8789"/>
              </w:tabs>
              <w:spacing w:line="276" w:lineRule="auto"/>
              <w:ind w:left="113"/>
              <w:rPr>
                <w:rFonts w:asciiTheme="minorHAnsi" w:hAnsiTheme="minorHAnsi" w:cstheme="minorHAnsi"/>
                <w:sz w:val="22"/>
                <w:szCs w:val="22"/>
              </w:rPr>
            </w:pPr>
            <w:bookmarkStart w:id="22" w:name="bmInChargeSignature"/>
            <w:bookmarkEnd w:id="22"/>
          </w:p>
        </w:tc>
      </w:tr>
      <w:tr w:rsidR="00AE4354" w:rsidRPr="00B561D7" w14:paraId="3B4B0596" w14:textId="77777777" w:rsidTr="00BE42ED">
        <w:tc>
          <w:tcPr>
            <w:tcW w:w="2310" w:type="pct"/>
          </w:tcPr>
          <w:p w14:paraId="67C335D3" w14:textId="77777777" w:rsidR="00AE4354" w:rsidRPr="00B561D7" w:rsidRDefault="00AE4354" w:rsidP="00B561D7">
            <w:pPr>
              <w:tabs>
                <w:tab w:val="left" w:pos="8789"/>
              </w:tabs>
              <w:spacing w:line="276" w:lineRule="auto"/>
              <w:rPr>
                <w:rFonts w:asciiTheme="minorHAnsi" w:hAnsiTheme="minorHAnsi" w:cstheme="minorHAnsi"/>
                <w:sz w:val="22"/>
                <w:szCs w:val="22"/>
              </w:rPr>
            </w:pPr>
          </w:p>
        </w:tc>
        <w:tc>
          <w:tcPr>
            <w:tcW w:w="2690" w:type="pct"/>
          </w:tcPr>
          <w:p w14:paraId="46F4E03B" w14:textId="77777777" w:rsidR="00AE4354" w:rsidRPr="00B561D7" w:rsidRDefault="00AE4354" w:rsidP="00B561D7">
            <w:pPr>
              <w:tabs>
                <w:tab w:val="left" w:pos="8789"/>
              </w:tabs>
              <w:spacing w:line="276" w:lineRule="auto"/>
              <w:ind w:left="113"/>
              <w:rPr>
                <w:rFonts w:asciiTheme="minorHAnsi" w:hAnsiTheme="minorHAnsi" w:cstheme="minorHAnsi"/>
                <w:sz w:val="22"/>
                <w:szCs w:val="22"/>
              </w:rPr>
            </w:pPr>
          </w:p>
        </w:tc>
      </w:tr>
      <w:tr w:rsidR="004D3506" w:rsidRPr="00B561D7" w14:paraId="457AA040" w14:textId="77777777" w:rsidTr="00BE42ED">
        <w:tc>
          <w:tcPr>
            <w:tcW w:w="2310" w:type="pct"/>
          </w:tcPr>
          <w:p w14:paraId="4BE2FA0B" w14:textId="7E6114BB" w:rsidR="004D3506" w:rsidRPr="00B561D7" w:rsidRDefault="00AE4354" w:rsidP="00B561D7">
            <w:pPr>
              <w:tabs>
                <w:tab w:val="left" w:pos="8789"/>
              </w:tabs>
              <w:spacing w:line="276" w:lineRule="auto"/>
              <w:rPr>
                <w:rFonts w:asciiTheme="minorHAnsi" w:hAnsiTheme="minorHAnsi" w:cstheme="minorHAnsi"/>
                <w:sz w:val="22"/>
                <w:szCs w:val="22"/>
              </w:rPr>
            </w:pPr>
            <w:bookmarkStart w:id="23" w:name="bmSignature01Title"/>
            <w:bookmarkEnd w:id="23"/>
            <w:r w:rsidRPr="00B561D7">
              <w:rPr>
                <w:rFonts w:asciiTheme="minorHAnsi" w:hAnsiTheme="minorHAnsi" w:cstheme="minorHAnsi"/>
                <w:sz w:val="22"/>
                <w:szCs w:val="22"/>
              </w:rPr>
              <w:t xml:space="preserve">Lill Sverresdatter Larsen                                                                </w:t>
            </w:r>
          </w:p>
        </w:tc>
        <w:tc>
          <w:tcPr>
            <w:tcW w:w="2690" w:type="pct"/>
          </w:tcPr>
          <w:p w14:paraId="5D9F5B33" w14:textId="397F75A3" w:rsidR="004D3506" w:rsidRPr="00B561D7" w:rsidRDefault="00AE4354" w:rsidP="00B561D7">
            <w:pPr>
              <w:tabs>
                <w:tab w:val="left" w:pos="8789"/>
              </w:tabs>
              <w:spacing w:line="276" w:lineRule="auto"/>
              <w:ind w:left="113"/>
              <w:rPr>
                <w:rFonts w:asciiTheme="minorHAnsi" w:hAnsiTheme="minorHAnsi" w:cstheme="minorHAnsi"/>
                <w:sz w:val="22"/>
                <w:szCs w:val="22"/>
              </w:rPr>
            </w:pPr>
            <w:bookmarkStart w:id="24" w:name="bmInChargeTitle"/>
            <w:bookmarkEnd w:id="24"/>
            <w:r w:rsidRPr="00B561D7">
              <w:rPr>
                <w:rFonts w:asciiTheme="minorHAnsi" w:hAnsiTheme="minorHAnsi" w:cstheme="minorHAnsi"/>
                <w:sz w:val="22"/>
                <w:szCs w:val="22"/>
              </w:rPr>
              <w:t>Bente Lüdeman</w:t>
            </w:r>
            <w:r w:rsidR="000B199D" w:rsidRPr="00B561D7">
              <w:rPr>
                <w:rFonts w:asciiTheme="minorHAnsi" w:hAnsiTheme="minorHAnsi" w:cstheme="minorHAnsi"/>
                <w:sz w:val="22"/>
                <w:szCs w:val="22"/>
              </w:rPr>
              <w:t>n</w:t>
            </w:r>
          </w:p>
        </w:tc>
      </w:tr>
      <w:tr w:rsidR="00AE4354" w:rsidRPr="00B561D7" w14:paraId="47CD9568" w14:textId="77777777" w:rsidTr="00BE42ED">
        <w:tc>
          <w:tcPr>
            <w:tcW w:w="2310" w:type="pct"/>
          </w:tcPr>
          <w:p w14:paraId="26546256" w14:textId="44180A1C" w:rsidR="00AE4354" w:rsidRPr="00B561D7" w:rsidRDefault="00AE4354" w:rsidP="00B561D7">
            <w:pPr>
              <w:tabs>
                <w:tab w:val="left" w:pos="8789"/>
              </w:tabs>
              <w:spacing w:line="276" w:lineRule="auto"/>
              <w:rPr>
                <w:rFonts w:asciiTheme="minorHAnsi" w:hAnsiTheme="minorHAnsi" w:cstheme="minorHAnsi"/>
                <w:sz w:val="22"/>
                <w:szCs w:val="22"/>
              </w:rPr>
            </w:pPr>
            <w:r w:rsidRPr="00B561D7">
              <w:rPr>
                <w:rFonts w:asciiTheme="minorHAnsi" w:hAnsiTheme="minorHAnsi" w:cstheme="minorHAnsi"/>
                <w:sz w:val="22"/>
                <w:szCs w:val="22"/>
              </w:rPr>
              <w:t xml:space="preserve">Forbundsleder        </w:t>
            </w:r>
          </w:p>
        </w:tc>
        <w:tc>
          <w:tcPr>
            <w:tcW w:w="2690" w:type="pct"/>
          </w:tcPr>
          <w:p w14:paraId="0E4D5549" w14:textId="7418051C" w:rsidR="00AE4354" w:rsidRPr="00B561D7" w:rsidRDefault="00AE4354" w:rsidP="00B561D7">
            <w:pPr>
              <w:tabs>
                <w:tab w:val="left" w:pos="8789"/>
              </w:tabs>
              <w:spacing w:line="276" w:lineRule="auto"/>
              <w:rPr>
                <w:rFonts w:asciiTheme="minorHAnsi" w:hAnsiTheme="minorHAnsi" w:cstheme="minorHAnsi"/>
                <w:sz w:val="22"/>
                <w:szCs w:val="22"/>
              </w:rPr>
            </w:pPr>
            <w:r w:rsidRPr="00B561D7">
              <w:rPr>
                <w:rFonts w:asciiTheme="minorHAnsi" w:hAnsiTheme="minorHAnsi" w:cstheme="minorHAnsi"/>
                <w:bCs/>
                <w:sz w:val="22"/>
                <w:szCs w:val="22"/>
              </w:rPr>
              <w:t xml:space="preserve">  Fagsjef</w:t>
            </w:r>
          </w:p>
        </w:tc>
      </w:tr>
    </w:tbl>
    <w:p w14:paraId="0C62803C" w14:textId="77777777" w:rsidR="004D3506" w:rsidRPr="00B561D7" w:rsidRDefault="004D3506" w:rsidP="00B561D7">
      <w:pPr>
        <w:tabs>
          <w:tab w:val="left" w:pos="8789"/>
        </w:tabs>
        <w:spacing w:line="276" w:lineRule="auto"/>
        <w:rPr>
          <w:rFonts w:asciiTheme="minorHAnsi" w:hAnsiTheme="minorHAnsi" w:cstheme="minorHAnsi"/>
          <w:sz w:val="22"/>
          <w:szCs w:val="22"/>
        </w:rPr>
      </w:pPr>
      <w:bookmarkStart w:id="25" w:name="bmClosing"/>
      <w:bookmarkStart w:id="26" w:name="bmSignature01"/>
      <w:bookmarkEnd w:id="25"/>
      <w:bookmarkEnd w:id="26"/>
    </w:p>
    <w:tbl>
      <w:tblPr>
        <w:tblStyle w:val="Tabellrutenet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938"/>
      </w:tblGrid>
      <w:tr w:rsidR="00BE42ED" w:rsidRPr="00B561D7" w14:paraId="682FB973" w14:textId="77777777" w:rsidTr="00BE42ED">
        <w:tc>
          <w:tcPr>
            <w:tcW w:w="851" w:type="dxa"/>
          </w:tcPr>
          <w:p w14:paraId="76F7CC33" w14:textId="77777777" w:rsidR="00853051" w:rsidRDefault="00853051" w:rsidP="00B561D7">
            <w:pPr>
              <w:pStyle w:val="Lede"/>
              <w:spacing w:line="276" w:lineRule="auto"/>
              <w:ind w:left="0"/>
              <w:rPr>
                <w:rFonts w:asciiTheme="minorHAnsi" w:hAnsiTheme="minorHAnsi" w:cstheme="minorHAnsi"/>
                <w:sz w:val="22"/>
                <w:szCs w:val="22"/>
              </w:rPr>
            </w:pPr>
            <w:bookmarkStart w:id="27" w:name="bmLedCopy"/>
            <w:bookmarkEnd w:id="27"/>
          </w:p>
          <w:p w14:paraId="0F0C249E" w14:textId="5F4AF9B0" w:rsidR="00853051" w:rsidRDefault="00853051" w:rsidP="00B561D7">
            <w:pPr>
              <w:pStyle w:val="Lede"/>
              <w:spacing w:line="276" w:lineRule="auto"/>
              <w:ind w:left="0"/>
              <w:rPr>
                <w:rFonts w:asciiTheme="minorHAnsi" w:hAnsiTheme="minorHAnsi" w:cstheme="minorHAnsi"/>
                <w:sz w:val="22"/>
                <w:szCs w:val="22"/>
              </w:rPr>
            </w:pPr>
          </w:p>
          <w:p w14:paraId="5A59B991" w14:textId="3F30C758" w:rsidR="0042726B" w:rsidRDefault="0042726B" w:rsidP="00B561D7">
            <w:pPr>
              <w:pStyle w:val="Lede"/>
              <w:spacing w:line="276" w:lineRule="auto"/>
              <w:ind w:left="0"/>
              <w:rPr>
                <w:rFonts w:asciiTheme="minorHAnsi" w:hAnsiTheme="minorHAnsi" w:cstheme="minorHAnsi"/>
                <w:sz w:val="22"/>
                <w:szCs w:val="22"/>
              </w:rPr>
            </w:pPr>
          </w:p>
          <w:p w14:paraId="4D5C4260" w14:textId="676B3AAF" w:rsidR="0042726B" w:rsidRDefault="0042726B" w:rsidP="00B561D7">
            <w:pPr>
              <w:pStyle w:val="Lede"/>
              <w:spacing w:line="276" w:lineRule="auto"/>
              <w:ind w:left="0"/>
              <w:rPr>
                <w:rFonts w:asciiTheme="minorHAnsi" w:hAnsiTheme="minorHAnsi" w:cstheme="minorHAnsi"/>
                <w:sz w:val="22"/>
                <w:szCs w:val="22"/>
              </w:rPr>
            </w:pPr>
          </w:p>
          <w:p w14:paraId="17B7354D" w14:textId="7D0ED3FE" w:rsidR="0042726B" w:rsidRDefault="0042726B" w:rsidP="00B561D7">
            <w:pPr>
              <w:pStyle w:val="Lede"/>
              <w:spacing w:line="276" w:lineRule="auto"/>
              <w:ind w:left="0"/>
              <w:rPr>
                <w:rFonts w:asciiTheme="minorHAnsi" w:hAnsiTheme="minorHAnsi" w:cstheme="minorHAnsi"/>
                <w:sz w:val="22"/>
                <w:szCs w:val="22"/>
              </w:rPr>
            </w:pPr>
          </w:p>
          <w:p w14:paraId="3CE7ADF6" w14:textId="1F09856B" w:rsidR="0042726B" w:rsidRDefault="0042726B" w:rsidP="00B561D7">
            <w:pPr>
              <w:pStyle w:val="Lede"/>
              <w:spacing w:line="276" w:lineRule="auto"/>
              <w:ind w:left="0"/>
              <w:rPr>
                <w:rFonts w:asciiTheme="minorHAnsi" w:hAnsiTheme="minorHAnsi" w:cstheme="minorHAnsi"/>
                <w:sz w:val="22"/>
                <w:szCs w:val="22"/>
              </w:rPr>
            </w:pPr>
          </w:p>
          <w:p w14:paraId="4B50258C" w14:textId="5CBD573B" w:rsidR="0042726B" w:rsidRDefault="0042726B" w:rsidP="00B561D7">
            <w:pPr>
              <w:pStyle w:val="Lede"/>
              <w:spacing w:line="276" w:lineRule="auto"/>
              <w:ind w:left="0"/>
              <w:rPr>
                <w:rFonts w:asciiTheme="minorHAnsi" w:hAnsiTheme="minorHAnsi" w:cstheme="minorHAnsi"/>
                <w:sz w:val="22"/>
                <w:szCs w:val="22"/>
              </w:rPr>
            </w:pPr>
          </w:p>
          <w:p w14:paraId="66C8576F" w14:textId="2ECF37D5" w:rsidR="0042726B" w:rsidRDefault="0042726B" w:rsidP="00B561D7">
            <w:pPr>
              <w:pStyle w:val="Lede"/>
              <w:spacing w:line="276" w:lineRule="auto"/>
              <w:ind w:left="0"/>
              <w:rPr>
                <w:rFonts w:asciiTheme="minorHAnsi" w:hAnsiTheme="minorHAnsi" w:cstheme="minorHAnsi"/>
                <w:sz w:val="22"/>
                <w:szCs w:val="22"/>
              </w:rPr>
            </w:pPr>
          </w:p>
          <w:p w14:paraId="5E9DBF8B" w14:textId="64CA172D" w:rsidR="0042726B" w:rsidRDefault="0042726B" w:rsidP="00B561D7">
            <w:pPr>
              <w:pStyle w:val="Lede"/>
              <w:spacing w:line="276" w:lineRule="auto"/>
              <w:ind w:left="0"/>
              <w:rPr>
                <w:rFonts w:asciiTheme="minorHAnsi" w:hAnsiTheme="minorHAnsi" w:cstheme="minorHAnsi"/>
                <w:sz w:val="22"/>
                <w:szCs w:val="22"/>
              </w:rPr>
            </w:pPr>
          </w:p>
          <w:p w14:paraId="37E817D4" w14:textId="77777777" w:rsidR="0042726B" w:rsidRDefault="0042726B" w:rsidP="00B561D7">
            <w:pPr>
              <w:pStyle w:val="Lede"/>
              <w:spacing w:line="276" w:lineRule="auto"/>
              <w:ind w:left="0"/>
              <w:rPr>
                <w:rFonts w:asciiTheme="minorHAnsi" w:hAnsiTheme="minorHAnsi" w:cstheme="minorHAnsi"/>
                <w:sz w:val="22"/>
                <w:szCs w:val="22"/>
              </w:rPr>
            </w:pPr>
          </w:p>
          <w:p w14:paraId="79A5DFEB" w14:textId="77777777" w:rsidR="0042726B" w:rsidRDefault="0042726B" w:rsidP="00B561D7">
            <w:pPr>
              <w:pStyle w:val="Lede"/>
              <w:spacing w:line="276" w:lineRule="auto"/>
              <w:ind w:left="0"/>
              <w:rPr>
                <w:rFonts w:asciiTheme="minorHAnsi" w:hAnsiTheme="minorHAnsi" w:cstheme="minorHAnsi"/>
                <w:sz w:val="22"/>
                <w:szCs w:val="22"/>
              </w:rPr>
            </w:pPr>
          </w:p>
          <w:p w14:paraId="1B9C6189" w14:textId="5A67C4AA" w:rsidR="00BE42ED" w:rsidRPr="00B561D7" w:rsidRDefault="00AE4354" w:rsidP="00B561D7">
            <w:pPr>
              <w:pStyle w:val="Lede"/>
              <w:spacing w:line="276" w:lineRule="auto"/>
              <w:ind w:left="0"/>
              <w:rPr>
                <w:rFonts w:asciiTheme="minorHAnsi" w:hAnsiTheme="minorHAnsi" w:cstheme="minorHAnsi"/>
                <w:sz w:val="22"/>
                <w:szCs w:val="22"/>
              </w:rPr>
            </w:pPr>
            <w:r w:rsidRPr="00B561D7">
              <w:rPr>
                <w:rFonts w:asciiTheme="minorHAnsi" w:hAnsiTheme="minorHAnsi" w:cstheme="minorHAnsi"/>
                <w:sz w:val="22"/>
                <w:szCs w:val="22"/>
              </w:rPr>
              <w:t>Kopi:</w:t>
            </w:r>
          </w:p>
        </w:tc>
        <w:tc>
          <w:tcPr>
            <w:tcW w:w="7938" w:type="dxa"/>
          </w:tcPr>
          <w:p w14:paraId="08927DB0" w14:textId="6B8C31A8" w:rsidR="00853051" w:rsidRDefault="00853051" w:rsidP="00B561D7">
            <w:pPr>
              <w:tabs>
                <w:tab w:val="left" w:pos="8789"/>
              </w:tabs>
              <w:spacing w:line="276" w:lineRule="auto"/>
              <w:rPr>
                <w:rFonts w:asciiTheme="minorHAnsi" w:hAnsiTheme="minorHAnsi" w:cstheme="minorHAnsi"/>
                <w:sz w:val="22"/>
                <w:szCs w:val="22"/>
              </w:rPr>
            </w:pPr>
            <w:bookmarkStart w:id="28" w:name="bmCopy"/>
            <w:bookmarkEnd w:id="28"/>
          </w:p>
          <w:p w14:paraId="7C59DA76" w14:textId="1E1ED861" w:rsidR="0042726B" w:rsidRDefault="0042726B" w:rsidP="00B561D7">
            <w:pPr>
              <w:tabs>
                <w:tab w:val="left" w:pos="8789"/>
              </w:tabs>
              <w:spacing w:line="276" w:lineRule="auto"/>
              <w:rPr>
                <w:rFonts w:asciiTheme="minorHAnsi" w:hAnsiTheme="minorHAnsi" w:cstheme="minorHAnsi"/>
                <w:sz w:val="22"/>
                <w:szCs w:val="22"/>
              </w:rPr>
            </w:pPr>
          </w:p>
          <w:p w14:paraId="205FD04A" w14:textId="16C67290" w:rsidR="0042726B" w:rsidRDefault="0042726B" w:rsidP="00B561D7">
            <w:pPr>
              <w:tabs>
                <w:tab w:val="left" w:pos="8789"/>
              </w:tabs>
              <w:spacing w:line="276" w:lineRule="auto"/>
              <w:rPr>
                <w:rFonts w:asciiTheme="minorHAnsi" w:hAnsiTheme="minorHAnsi" w:cstheme="minorHAnsi"/>
                <w:sz w:val="22"/>
                <w:szCs w:val="22"/>
              </w:rPr>
            </w:pPr>
          </w:p>
          <w:p w14:paraId="5625C352" w14:textId="5DE6EADE" w:rsidR="0042726B" w:rsidRDefault="0042726B" w:rsidP="00B561D7">
            <w:pPr>
              <w:tabs>
                <w:tab w:val="left" w:pos="8789"/>
              </w:tabs>
              <w:spacing w:line="276" w:lineRule="auto"/>
              <w:rPr>
                <w:rFonts w:asciiTheme="minorHAnsi" w:hAnsiTheme="minorHAnsi" w:cstheme="minorHAnsi"/>
                <w:sz w:val="22"/>
                <w:szCs w:val="22"/>
              </w:rPr>
            </w:pPr>
          </w:p>
          <w:p w14:paraId="7ECD3218" w14:textId="2107AEB1" w:rsidR="0042726B" w:rsidRDefault="0042726B" w:rsidP="00B561D7">
            <w:pPr>
              <w:tabs>
                <w:tab w:val="left" w:pos="8789"/>
              </w:tabs>
              <w:spacing w:line="276" w:lineRule="auto"/>
              <w:rPr>
                <w:rFonts w:asciiTheme="minorHAnsi" w:hAnsiTheme="minorHAnsi" w:cstheme="minorHAnsi"/>
                <w:sz w:val="22"/>
                <w:szCs w:val="22"/>
              </w:rPr>
            </w:pPr>
          </w:p>
          <w:p w14:paraId="3EC58C66" w14:textId="3BA80590" w:rsidR="0042726B" w:rsidRDefault="0042726B" w:rsidP="00B561D7">
            <w:pPr>
              <w:tabs>
                <w:tab w:val="left" w:pos="8789"/>
              </w:tabs>
              <w:spacing w:line="276" w:lineRule="auto"/>
              <w:rPr>
                <w:rFonts w:asciiTheme="minorHAnsi" w:hAnsiTheme="minorHAnsi" w:cstheme="minorHAnsi"/>
                <w:sz w:val="22"/>
                <w:szCs w:val="22"/>
              </w:rPr>
            </w:pPr>
          </w:p>
          <w:p w14:paraId="37EA3D5B" w14:textId="30408FF2" w:rsidR="0042726B" w:rsidRDefault="0042726B" w:rsidP="00B561D7">
            <w:pPr>
              <w:tabs>
                <w:tab w:val="left" w:pos="8789"/>
              </w:tabs>
              <w:spacing w:line="276" w:lineRule="auto"/>
              <w:rPr>
                <w:rFonts w:asciiTheme="minorHAnsi" w:hAnsiTheme="minorHAnsi" w:cstheme="minorHAnsi"/>
                <w:sz w:val="22"/>
                <w:szCs w:val="22"/>
              </w:rPr>
            </w:pPr>
          </w:p>
          <w:p w14:paraId="37DF001F" w14:textId="01146A80" w:rsidR="0042726B" w:rsidRDefault="0042726B" w:rsidP="00B561D7">
            <w:pPr>
              <w:tabs>
                <w:tab w:val="left" w:pos="8789"/>
              </w:tabs>
              <w:spacing w:line="276" w:lineRule="auto"/>
              <w:rPr>
                <w:rFonts w:asciiTheme="minorHAnsi" w:hAnsiTheme="minorHAnsi" w:cstheme="minorHAnsi"/>
                <w:sz w:val="22"/>
                <w:szCs w:val="22"/>
              </w:rPr>
            </w:pPr>
          </w:p>
          <w:p w14:paraId="07465DB0" w14:textId="77777777" w:rsidR="0042726B" w:rsidRDefault="0042726B" w:rsidP="00B561D7">
            <w:pPr>
              <w:tabs>
                <w:tab w:val="left" w:pos="8789"/>
              </w:tabs>
              <w:spacing w:line="276" w:lineRule="auto"/>
              <w:rPr>
                <w:rFonts w:asciiTheme="minorHAnsi" w:hAnsiTheme="minorHAnsi" w:cstheme="minorHAnsi"/>
                <w:sz w:val="22"/>
                <w:szCs w:val="22"/>
              </w:rPr>
            </w:pPr>
          </w:p>
          <w:p w14:paraId="31C210E4" w14:textId="77777777" w:rsidR="0042726B" w:rsidRDefault="0042726B" w:rsidP="00B561D7">
            <w:pPr>
              <w:tabs>
                <w:tab w:val="left" w:pos="8789"/>
              </w:tabs>
              <w:spacing w:line="276" w:lineRule="auto"/>
              <w:rPr>
                <w:rFonts w:asciiTheme="minorHAnsi" w:hAnsiTheme="minorHAnsi" w:cstheme="minorHAnsi"/>
                <w:sz w:val="22"/>
                <w:szCs w:val="22"/>
              </w:rPr>
            </w:pPr>
          </w:p>
          <w:p w14:paraId="6AAFB1B1" w14:textId="77777777" w:rsidR="00853051" w:rsidRDefault="00853051" w:rsidP="00B561D7">
            <w:pPr>
              <w:tabs>
                <w:tab w:val="left" w:pos="8789"/>
              </w:tabs>
              <w:spacing w:line="276" w:lineRule="auto"/>
              <w:rPr>
                <w:rFonts w:asciiTheme="minorHAnsi" w:hAnsiTheme="minorHAnsi" w:cstheme="minorHAnsi"/>
                <w:sz w:val="22"/>
                <w:szCs w:val="22"/>
              </w:rPr>
            </w:pPr>
          </w:p>
          <w:p w14:paraId="4C7DE35F" w14:textId="10052CE9" w:rsidR="00FB39B2" w:rsidRPr="00B561D7" w:rsidRDefault="00FB39B2" w:rsidP="00B561D7">
            <w:pPr>
              <w:tabs>
                <w:tab w:val="left" w:pos="8789"/>
              </w:tabs>
              <w:spacing w:line="276" w:lineRule="auto"/>
              <w:rPr>
                <w:rFonts w:asciiTheme="minorHAnsi" w:hAnsiTheme="minorHAnsi" w:cstheme="minorHAnsi"/>
                <w:sz w:val="22"/>
                <w:szCs w:val="22"/>
              </w:rPr>
            </w:pPr>
            <w:r w:rsidRPr="00B561D7">
              <w:rPr>
                <w:rFonts w:asciiTheme="minorHAnsi" w:hAnsiTheme="minorHAnsi" w:cstheme="minorHAnsi"/>
                <w:sz w:val="22"/>
                <w:szCs w:val="22"/>
              </w:rPr>
              <w:t>Helse- og omsorgsdeparteme</w:t>
            </w:r>
            <w:r w:rsidR="00AE4354" w:rsidRPr="00B561D7">
              <w:rPr>
                <w:rFonts w:asciiTheme="minorHAnsi" w:hAnsiTheme="minorHAnsi" w:cstheme="minorHAnsi"/>
                <w:sz w:val="22"/>
                <w:szCs w:val="22"/>
              </w:rPr>
              <w:t>n</w:t>
            </w:r>
            <w:r w:rsidRPr="00B561D7">
              <w:rPr>
                <w:rFonts w:asciiTheme="minorHAnsi" w:hAnsiTheme="minorHAnsi" w:cstheme="minorHAnsi"/>
                <w:sz w:val="22"/>
                <w:szCs w:val="22"/>
              </w:rPr>
              <w:t>tet</w:t>
            </w:r>
          </w:p>
          <w:p w14:paraId="15B7BC31" w14:textId="177C3323" w:rsidR="002955B4" w:rsidRPr="00B561D7" w:rsidRDefault="002955B4" w:rsidP="00B561D7">
            <w:pPr>
              <w:tabs>
                <w:tab w:val="left" w:pos="8789"/>
              </w:tabs>
              <w:spacing w:line="276" w:lineRule="auto"/>
              <w:rPr>
                <w:rFonts w:asciiTheme="minorHAnsi" w:hAnsiTheme="minorHAnsi" w:cstheme="minorHAnsi"/>
                <w:sz w:val="22"/>
                <w:szCs w:val="22"/>
              </w:rPr>
            </w:pPr>
            <w:r w:rsidRPr="00B561D7">
              <w:rPr>
                <w:rFonts w:asciiTheme="minorHAnsi" w:hAnsiTheme="minorHAnsi" w:cstheme="minorHAnsi"/>
                <w:sz w:val="22"/>
                <w:szCs w:val="22"/>
              </w:rPr>
              <w:t>Anestesisykepleierne NSF</w:t>
            </w:r>
          </w:p>
          <w:p w14:paraId="12C2846F" w14:textId="228919A5" w:rsidR="002955B4" w:rsidRPr="00B561D7" w:rsidRDefault="002955B4" w:rsidP="00B561D7">
            <w:pPr>
              <w:tabs>
                <w:tab w:val="left" w:pos="8789"/>
              </w:tabs>
              <w:spacing w:line="276" w:lineRule="auto"/>
              <w:rPr>
                <w:rFonts w:asciiTheme="minorHAnsi" w:hAnsiTheme="minorHAnsi" w:cstheme="minorHAnsi"/>
                <w:sz w:val="22"/>
                <w:szCs w:val="22"/>
              </w:rPr>
            </w:pPr>
            <w:r w:rsidRPr="00B561D7">
              <w:rPr>
                <w:rFonts w:asciiTheme="minorHAnsi" w:hAnsiTheme="minorHAnsi" w:cstheme="minorHAnsi"/>
                <w:sz w:val="22"/>
                <w:szCs w:val="22"/>
              </w:rPr>
              <w:t>Sentralt fagforum NSF</w:t>
            </w:r>
          </w:p>
          <w:p w14:paraId="59568B6D" w14:textId="49146918" w:rsidR="00BE42ED" w:rsidRPr="00B561D7" w:rsidRDefault="00BE42ED" w:rsidP="00B561D7">
            <w:pPr>
              <w:tabs>
                <w:tab w:val="left" w:pos="8789"/>
              </w:tabs>
              <w:spacing w:line="276" w:lineRule="auto"/>
              <w:rPr>
                <w:rFonts w:asciiTheme="minorHAnsi" w:hAnsiTheme="minorHAnsi" w:cstheme="minorHAnsi"/>
                <w:sz w:val="22"/>
                <w:szCs w:val="22"/>
              </w:rPr>
            </w:pPr>
          </w:p>
        </w:tc>
      </w:tr>
    </w:tbl>
    <w:p w14:paraId="7F0C00BC" w14:textId="77777777" w:rsidR="00042CDD" w:rsidRPr="00B561D7" w:rsidRDefault="00042CDD" w:rsidP="00865F71">
      <w:pPr>
        <w:spacing w:line="276" w:lineRule="auto"/>
        <w:rPr>
          <w:rFonts w:asciiTheme="minorHAnsi" w:hAnsiTheme="minorHAnsi" w:cstheme="minorHAnsi"/>
          <w:sz w:val="22"/>
          <w:szCs w:val="22"/>
        </w:rPr>
      </w:pPr>
    </w:p>
    <w:sectPr w:rsidR="00042CDD" w:rsidRPr="00B561D7" w:rsidSect="00FF73BC">
      <w:headerReference w:type="default" r:id="rId8"/>
      <w:footerReference w:type="first" r:id="rId9"/>
      <w:pgSz w:w="11906" w:h="16838" w:code="9"/>
      <w:pgMar w:top="1134" w:right="1985" w:bottom="1985" w:left="1247" w:header="567" w:footer="680" w:gutter="11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2058" w14:textId="77777777" w:rsidR="004E7221" w:rsidRDefault="004E7221">
      <w:r>
        <w:separator/>
      </w:r>
    </w:p>
  </w:endnote>
  <w:endnote w:type="continuationSeparator" w:id="0">
    <w:p w14:paraId="2A70F883" w14:textId="77777777" w:rsidR="004E7221" w:rsidRDefault="004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F43F" w14:textId="77777777" w:rsidR="00042CDD" w:rsidRPr="00FF73BC" w:rsidRDefault="00042CDD" w:rsidP="00FF73BC">
    <w:pPr>
      <w:pStyle w:val="Bunntekst"/>
      <w:ind w:left="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189E" w14:textId="77777777" w:rsidR="004E7221" w:rsidRDefault="004E7221">
      <w:r>
        <w:separator/>
      </w:r>
    </w:p>
  </w:footnote>
  <w:footnote w:type="continuationSeparator" w:id="0">
    <w:p w14:paraId="18B45851" w14:textId="77777777" w:rsidR="004E7221" w:rsidRDefault="004E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C5FD" w14:textId="77777777" w:rsidR="00042CDD" w:rsidRDefault="00042CDD">
    <w:pPr>
      <w:pStyle w:val="Topptekst"/>
    </w:pPr>
    <w:r>
      <w:fldChar w:fldCharType="begin"/>
    </w:r>
    <w:r>
      <w:instrText>\PAGE</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D30"/>
    <w:multiLevelType w:val="hybridMultilevel"/>
    <w:tmpl w:val="F18C12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111BFA"/>
    <w:multiLevelType w:val="hybridMultilevel"/>
    <w:tmpl w:val="16B8D93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550291"/>
    <w:multiLevelType w:val="hybridMultilevel"/>
    <w:tmpl w:val="1DAEE2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3F7117"/>
    <w:multiLevelType w:val="hybridMultilevel"/>
    <w:tmpl w:val="8A9272A8"/>
    <w:lvl w:ilvl="0" w:tplc="87A0A9B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3CC1EA4"/>
    <w:multiLevelType w:val="hybridMultilevel"/>
    <w:tmpl w:val="3F54CE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A743062"/>
    <w:multiLevelType w:val="hybridMultilevel"/>
    <w:tmpl w:val="A7F28F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87D3579"/>
    <w:multiLevelType w:val="hybridMultilevel"/>
    <w:tmpl w:val="D85E084C"/>
    <w:lvl w:ilvl="0" w:tplc="938C010E">
      <w:start w:val="1"/>
      <w:numFmt w:val="decimal"/>
      <w:lvlRestart w:val="0"/>
      <w:lvlText w:val="%1."/>
      <w:lvlJc w:val="left"/>
      <w:pPr>
        <w:ind w:left="720" w:hanging="363"/>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nb-NO" w:vendorID="666" w:dllVersion="513" w:checkStyle="1"/>
  <w:activeWritingStyle w:appName="MSWord" w:lang="nb-NO"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4"/>
    <w:rsid w:val="00002417"/>
    <w:rsid w:val="00011E66"/>
    <w:rsid w:val="00015D4F"/>
    <w:rsid w:val="0002512B"/>
    <w:rsid w:val="00025FE3"/>
    <w:rsid w:val="00030BD6"/>
    <w:rsid w:val="00033CA3"/>
    <w:rsid w:val="00033E88"/>
    <w:rsid w:val="00037438"/>
    <w:rsid w:val="000379E9"/>
    <w:rsid w:val="00042CDD"/>
    <w:rsid w:val="00044A45"/>
    <w:rsid w:val="00046A89"/>
    <w:rsid w:val="00055794"/>
    <w:rsid w:val="0005607B"/>
    <w:rsid w:val="00063369"/>
    <w:rsid w:val="000650AC"/>
    <w:rsid w:val="00075808"/>
    <w:rsid w:val="00076345"/>
    <w:rsid w:val="00076745"/>
    <w:rsid w:val="0008085C"/>
    <w:rsid w:val="00080A14"/>
    <w:rsid w:val="000910A8"/>
    <w:rsid w:val="00091B25"/>
    <w:rsid w:val="00092748"/>
    <w:rsid w:val="00092AB9"/>
    <w:rsid w:val="0009343E"/>
    <w:rsid w:val="00093FBC"/>
    <w:rsid w:val="000A4131"/>
    <w:rsid w:val="000A4253"/>
    <w:rsid w:val="000A6A90"/>
    <w:rsid w:val="000A6F27"/>
    <w:rsid w:val="000B199D"/>
    <w:rsid w:val="000B7193"/>
    <w:rsid w:val="000C0CFD"/>
    <w:rsid w:val="000C2695"/>
    <w:rsid w:val="000D7A97"/>
    <w:rsid w:val="000F20BE"/>
    <w:rsid w:val="000F4842"/>
    <w:rsid w:val="00100029"/>
    <w:rsid w:val="001058AD"/>
    <w:rsid w:val="001075A0"/>
    <w:rsid w:val="00110FE0"/>
    <w:rsid w:val="00111C23"/>
    <w:rsid w:val="00117C67"/>
    <w:rsid w:val="001222CE"/>
    <w:rsid w:val="0012318C"/>
    <w:rsid w:val="00123729"/>
    <w:rsid w:val="00133E56"/>
    <w:rsid w:val="00137566"/>
    <w:rsid w:val="00140E98"/>
    <w:rsid w:val="00142A8A"/>
    <w:rsid w:val="001449E2"/>
    <w:rsid w:val="0014786C"/>
    <w:rsid w:val="001522DC"/>
    <w:rsid w:val="00153F72"/>
    <w:rsid w:val="00190DAB"/>
    <w:rsid w:val="001A0E24"/>
    <w:rsid w:val="001A3B24"/>
    <w:rsid w:val="001B5A35"/>
    <w:rsid w:val="001B605D"/>
    <w:rsid w:val="001B6EBD"/>
    <w:rsid w:val="001C2A00"/>
    <w:rsid w:val="001D23BE"/>
    <w:rsid w:val="001F0400"/>
    <w:rsid w:val="001F29D3"/>
    <w:rsid w:val="001F5D68"/>
    <w:rsid w:val="001F66D4"/>
    <w:rsid w:val="001F6E59"/>
    <w:rsid w:val="00204DA0"/>
    <w:rsid w:val="00211B35"/>
    <w:rsid w:val="00212EAE"/>
    <w:rsid w:val="00213240"/>
    <w:rsid w:val="00215FD9"/>
    <w:rsid w:val="00216D1D"/>
    <w:rsid w:val="0022104C"/>
    <w:rsid w:val="0022183A"/>
    <w:rsid w:val="00230929"/>
    <w:rsid w:val="00232403"/>
    <w:rsid w:val="00232DF1"/>
    <w:rsid w:val="00250FF5"/>
    <w:rsid w:val="0025200B"/>
    <w:rsid w:val="002541D3"/>
    <w:rsid w:val="00254D3C"/>
    <w:rsid w:val="00256640"/>
    <w:rsid w:val="002579FA"/>
    <w:rsid w:val="00263459"/>
    <w:rsid w:val="002677B4"/>
    <w:rsid w:val="002711FF"/>
    <w:rsid w:val="002743E0"/>
    <w:rsid w:val="00274A5B"/>
    <w:rsid w:val="00275179"/>
    <w:rsid w:val="00276E8E"/>
    <w:rsid w:val="002823B8"/>
    <w:rsid w:val="00287967"/>
    <w:rsid w:val="00290803"/>
    <w:rsid w:val="002955B4"/>
    <w:rsid w:val="00297165"/>
    <w:rsid w:val="00297BF8"/>
    <w:rsid w:val="002A649F"/>
    <w:rsid w:val="002B08D0"/>
    <w:rsid w:val="002B6461"/>
    <w:rsid w:val="002B6AFE"/>
    <w:rsid w:val="002C5ABD"/>
    <w:rsid w:val="002C77C7"/>
    <w:rsid w:val="002C788F"/>
    <w:rsid w:val="002D097B"/>
    <w:rsid w:val="002D253F"/>
    <w:rsid w:val="002D414D"/>
    <w:rsid w:val="002D4E9F"/>
    <w:rsid w:val="002E0CEF"/>
    <w:rsid w:val="002E46EE"/>
    <w:rsid w:val="002E47ED"/>
    <w:rsid w:val="002F0661"/>
    <w:rsid w:val="002F1662"/>
    <w:rsid w:val="002F2F89"/>
    <w:rsid w:val="002F42D4"/>
    <w:rsid w:val="00300462"/>
    <w:rsid w:val="003013DF"/>
    <w:rsid w:val="00304058"/>
    <w:rsid w:val="0030522E"/>
    <w:rsid w:val="0030529B"/>
    <w:rsid w:val="00305A42"/>
    <w:rsid w:val="003200E1"/>
    <w:rsid w:val="00320163"/>
    <w:rsid w:val="00321D97"/>
    <w:rsid w:val="003224E6"/>
    <w:rsid w:val="00324220"/>
    <w:rsid w:val="00325008"/>
    <w:rsid w:val="00327163"/>
    <w:rsid w:val="00330FFD"/>
    <w:rsid w:val="0033726E"/>
    <w:rsid w:val="0034109B"/>
    <w:rsid w:val="003455DD"/>
    <w:rsid w:val="00350A46"/>
    <w:rsid w:val="0035766D"/>
    <w:rsid w:val="00361260"/>
    <w:rsid w:val="00362C0B"/>
    <w:rsid w:val="00363CA6"/>
    <w:rsid w:val="003655D3"/>
    <w:rsid w:val="003708DC"/>
    <w:rsid w:val="003757CF"/>
    <w:rsid w:val="0038545E"/>
    <w:rsid w:val="00394075"/>
    <w:rsid w:val="00395F2E"/>
    <w:rsid w:val="003970CE"/>
    <w:rsid w:val="003A06C7"/>
    <w:rsid w:val="003A0721"/>
    <w:rsid w:val="003A65A7"/>
    <w:rsid w:val="003A793E"/>
    <w:rsid w:val="003B3BAD"/>
    <w:rsid w:val="003D07F3"/>
    <w:rsid w:val="003D0822"/>
    <w:rsid w:val="003D7E7B"/>
    <w:rsid w:val="003E61E1"/>
    <w:rsid w:val="003E6832"/>
    <w:rsid w:val="004022BF"/>
    <w:rsid w:val="00402598"/>
    <w:rsid w:val="00405E80"/>
    <w:rsid w:val="00411B50"/>
    <w:rsid w:val="00422D6F"/>
    <w:rsid w:val="004236AD"/>
    <w:rsid w:val="00424926"/>
    <w:rsid w:val="0042726B"/>
    <w:rsid w:val="00433421"/>
    <w:rsid w:val="0043600E"/>
    <w:rsid w:val="00437535"/>
    <w:rsid w:val="00441370"/>
    <w:rsid w:val="004435E4"/>
    <w:rsid w:val="00450B58"/>
    <w:rsid w:val="00451024"/>
    <w:rsid w:val="0045161F"/>
    <w:rsid w:val="00452E82"/>
    <w:rsid w:val="0045419B"/>
    <w:rsid w:val="004645E2"/>
    <w:rsid w:val="00464723"/>
    <w:rsid w:val="0047636A"/>
    <w:rsid w:val="0048010D"/>
    <w:rsid w:val="00484CC4"/>
    <w:rsid w:val="0048706B"/>
    <w:rsid w:val="00490537"/>
    <w:rsid w:val="0049399A"/>
    <w:rsid w:val="00496EED"/>
    <w:rsid w:val="004A0D7D"/>
    <w:rsid w:val="004A2EA7"/>
    <w:rsid w:val="004A4045"/>
    <w:rsid w:val="004B0428"/>
    <w:rsid w:val="004B1D52"/>
    <w:rsid w:val="004B4E38"/>
    <w:rsid w:val="004B51AD"/>
    <w:rsid w:val="004B543E"/>
    <w:rsid w:val="004C006A"/>
    <w:rsid w:val="004C1E70"/>
    <w:rsid w:val="004C3BF5"/>
    <w:rsid w:val="004D3506"/>
    <w:rsid w:val="004D567E"/>
    <w:rsid w:val="004D7713"/>
    <w:rsid w:val="004E13D3"/>
    <w:rsid w:val="004E2113"/>
    <w:rsid w:val="004E458C"/>
    <w:rsid w:val="004E7221"/>
    <w:rsid w:val="004F0ADD"/>
    <w:rsid w:val="004F2CFC"/>
    <w:rsid w:val="004F43AF"/>
    <w:rsid w:val="004F4503"/>
    <w:rsid w:val="004F6285"/>
    <w:rsid w:val="00500070"/>
    <w:rsid w:val="005004F6"/>
    <w:rsid w:val="005118D7"/>
    <w:rsid w:val="00511B9F"/>
    <w:rsid w:val="00514CCF"/>
    <w:rsid w:val="0051565F"/>
    <w:rsid w:val="005162C3"/>
    <w:rsid w:val="005207F9"/>
    <w:rsid w:val="00522BAF"/>
    <w:rsid w:val="00523189"/>
    <w:rsid w:val="00523C05"/>
    <w:rsid w:val="0052417B"/>
    <w:rsid w:val="00530650"/>
    <w:rsid w:val="00533079"/>
    <w:rsid w:val="005436BE"/>
    <w:rsid w:val="0054792C"/>
    <w:rsid w:val="0055504F"/>
    <w:rsid w:val="00560DE6"/>
    <w:rsid w:val="00566655"/>
    <w:rsid w:val="005668CA"/>
    <w:rsid w:val="00577476"/>
    <w:rsid w:val="005814A7"/>
    <w:rsid w:val="005816F4"/>
    <w:rsid w:val="00582ABF"/>
    <w:rsid w:val="005865AF"/>
    <w:rsid w:val="005873DD"/>
    <w:rsid w:val="00587F74"/>
    <w:rsid w:val="00595A24"/>
    <w:rsid w:val="005966C7"/>
    <w:rsid w:val="005A321C"/>
    <w:rsid w:val="005A6A7C"/>
    <w:rsid w:val="005B1D59"/>
    <w:rsid w:val="005B597E"/>
    <w:rsid w:val="005B793D"/>
    <w:rsid w:val="005B7993"/>
    <w:rsid w:val="005C0EBB"/>
    <w:rsid w:val="005C0F7F"/>
    <w:rsid w:val="005C2383"/>
    <w:rsid w:val="005C470A"/>
    <w:rsid w:val="005C6884"/>
    <w:rsid w:val="005D3ACF"/>
    <w:rsid w:val="005E09B0"/>
    <w:rsid w:val="005E144E"/>
    <w:rsid w:val="005E419F"/>
    <w:rsid w:val="005E6BFC"/>
    <w:rsid w:val="005F3A88"/>
    <w:rsid w:val="005F46F3"/>
    <w:rsid w:val="005F7DA1"/>
    <w:rsid w:val="00602D18"/>
    <w:rsid w:val="00603A6D"/>
    <w:rsid w:val="00606C2F"/>
    <w:rsid w:val="0061156C"/>
    <w:rsid w:val="0061665B"/>
    <w:rsid w:val="006167BF"/>
    <w:rsid w:val="006244B8"/>
    <w:rsid w:val="0062502B"/>
    <w:rsid w:val="00626810"/>
    <w:rsid w:val="00630B36"/>
    <w:rsid w:val="00632B2B"/>
    <w:rsid w:val="00634EE2"/>
    <w:rsid w:val="00635785"/>
    <w:rsid w:val="00640E85"/>
    <w:rsid w:val="00645EBA"/>
    <w:rsid w:val="00656CCD"/>
    <w:rsid w:val="00662D1D"/>
    <w:rsid w:val="0066595B"/>
    <w:rsid w:val="006706AA"/>
    <w:rsid w:val="00674450"/>
    <w:rsid w:val="00677796"/>
    <w:rsid w:val="006819D1"/>
    <w:rsid w:val="00681C89"/>
    <w:rsid w:val="0068212A"/>
    <w:rsid w:val="00684925"/>
    <w:rsid w:val="006869AD"/>
    <w:rsid w:val="006A17E0"/>
    <w:rsid w:val="006A3CBB"/>
    <w:rsid w:val="006A41B8"/>
    <w:rsid w:val="006A502A"/>
    <w:rsid w:val="006A65B8"/>
    <w:rsid w:val="006B4AF8"/>
    <w:rsid w:val="006C0098"/>
    <w:rsid w:val="006C3C22"/>
    <w:rsid w:val="006D7B77"/>
    <w:rsid w:val="006D7FF5"/>
    <w:rsid w:val="006E0A64"/>
    <w:rsid w:val="006E18D7"/>
    <w:rsid w:val="006E6103"/>
    <w:rsid w:val="006E7F71"/>
    <w:rsid w:val="006F3176"/>
    <w:rsid w:val="006F732A"/>
    <w:rsid w:val="006F7AF7"/>
    <w:rsid w:val="00700BBE"/>
    <w:rsid w:val="00704DFE"/>
    <w:rsid w:val="00713220"/>
    <w:rsid w:val="007143E7"/>
    <w:rsid w:val="00715AE1"/>
    <w:rsid w:val="0071696C"/>
    <w:rsid w:val="00721742"/>
    <w:rsid w:val="00724C5D"/>
    <w:rsid w:val="007254E2"/>
    <w:rsid w:val="00730406"/>
    <w:rsid w:val="007407D7"/>
    <w:rsid w:val="007516FA"/>
    <w:rsid w:val="007518B3"/>
    <w:rsid w:val="00751E8A"/>
    <w:rsid w:val="00752BCB"/>
    <w:rsid w:val="00753A74"/>
    <w:rsid w:val="00753FB2"/>
    <w:rsid w:val="0076253D"/>
    <w:rsid w:val="007626B2"/>
    <w:rsid w:val="0076754E"/>
    <w:rsid w:val="00772197"/>
    <w:rsid w:val="007746C9"/>
    <w:rsid w:val="00774747"/>
    <w:rsid w:val="00782C68"/>
    <w:rsid w:val="007850F1"/>
    <w:rsid w:val="0078520B"/>
    <w:rsid w:val="00793821"/>
    <w:rsid w:val="00796A4A"/>
    <w:rsid w:val="007A2289"/>
    <w:rsid w:val="007A46FC"/>
    <w:rsid w:val="007A588C"/>
    <w:rsid w:val="007A64B8"/>
    <w:rsid w:val="007B10FB"/>
    <w:rsid w:val="007B15AD"/>
    <w:rsid w:val="007B3EBE"/>
    <w:rsid w:val="007B6958"/>
    <w:rsid w:val="007C3DA0"/>
    <w:rsid w:val="007D6AE1"/>
    <w:rsid w:val="007E154A"/>
    <w:rsid w:val="007E223C"/>
    <w:rsid w:val="00800B6F"/>
    <w:rsid w:val="00802CF4"/>
    <w:rsid w:val="008106FD"/>
    <w:rsid w:val="008159A8"/>
    <w:rsid w:val="00815A98"/>
    <w:rsid w:val="0082099B"/>
    <w:rsid w:val="008232A4"/>
    <w:rsid w:val="00825240"/>
    <w:rsid w:val="00826B6C"/>
    <w:rsid w:val="0083344E"/>
    <w:rsid w:val="00833D17"/>
    <w:rsid w:val="008358BB"/>
    <w:rsid w:val="00835D4E"/>
    <w:rsid w:val="00837C7B"/>
    <w:rsid w:val="00843F78"/>
    <w:rsid w:val="008477C2"/>
    <w:rsid w:val="008502E4"/>
    <w:rsid w:val="00850B96"/>
    <w:rsid w:val="00853051"/>
    <w:rsid w:val="0085503F"/>
    <w:rsid w:val="00861291"/>
    <w:rsid w:val="0086275B"/>
    <w:rsid w:val="00865F71"/>
    <w:rsid w:val="00872CD0"/>
    <w:rsid w:val="00873268"/>
    <w:rsid w:val="00873321"/>
    <w:rsid w:val="00876641"/>
    <w:rsid w:val="00876ED0"/>
    <w:rsid w:val="008801E0"/>
    <w:rsid w:val="00883E54"/>
    <w:rsid w:val="00885619"/>
    <w:rsid w:val="008871E5"/>
    <w:rsid w:val="00890A10"/>
    <w:rsid w:val="00892626"/>
    <w:rsid w:val="00893515"/>
    <w:rsid w:val="008A6798"/>
    <w:rsid w:val="008B4218"/>
    <w:rsid w:val="008B502E"/>
    <w:rsid w:val="008C00C5"/>
    <w:rsid w:val="008C6389"/>
    <w:rsid w:val="008E2130"/>
    <w:rsid w:val="008E556D"/>
    <w:rsid w:val="008E61AE"/>
    <w:rsid w:val="008E789D"/>
    <w:rsid w:val="008F267B"/>
    <w:rsid w:val="008F7104"/>
    <w:rsid w:val="00900BBA"/>
    <w:rsid w:val="00900BC9"/>
    <w:rsid w:val="00904AE5"/>
    <w:rsid w:val="0090504D"/>
    <w:rsid w:val="009052BE"/>
    <w:rsid w:val="0090631A"/>
    <w:rsid w:val="00907DC3"/>
    <w:rsid w:val="009103D4"/>
    <w:rsid w:val="00922E00"/>
    <w:rsid w:val="00923963"/>
    <w:rsid w:val="00927BC2"/>
    <w:rsid w:val="00927F4A"/>
    <w:rsid w:val="0093169E"/>
    <w:rsid w:val="00935D3E"/>
    <w:rsid w:val="00950275"/>
    <w:rsid w:val="009544FF"/>
    <w:rsid w:val="009619CD"/>
    <w:rsid w:val="00962033"/>
    <w:rsid w:val="0096259F"/>
    <w:rsid w:val="00962A34"/>
    <w:rsid w:val="00963036"/>
    <w:rsid w:val="0097022B"/>
    <w:rsid w:val="00974955"/>
    <w:rsid w:val="00980438"/>
    <w:rsid w:val="00983AF0"/>
    <w:rsid w:val="0099701F"/>
    <w:rsid w:val="009A06F3"/>
    <w:rsid w:val="009A5631"/>
    <w:rsid w:val="009A647B"/>
    <w:rsid w:val="009A6856"/>
    <w:rsid w:val="009B0048"/>
    <w:rsid w:val="009C2A91"/>
    <w:rsid w:val="009C59E4"/>
    <w:rsid w:val="009D318E"/>
    <w:rsid w:val="009D3874"/>
    <w:rsid w:val="009D4BDF"/>
    <w:rsid w:val="009D5ED2"/>
    <w:rsid w:val="009E261B"/>
    <w:rsid w:val="009F2951"/>
    <w:rsid w:val="009F5265"/>
    <w:rsid w:val="00A008FD"/>
    <w:rsid w:val="00A03581"/>
    <w:rsid w:val="00A16351"/>
    <w:rsid w:val="00A252F1"/>
    <w:rsid w:val="00A2783B"/>
    <w:rsid w:val="00A37085"/>
    <w:rsid w:val="00A375CB"/>
    <w:rsid w:val="00A37C63"/>
    <w:rsid w:val="00A4025B"/>
    <w:rsid w:val="00A42E95"/>
    <w:rsid w:val="00A46B8E"/>
    <w:rsid w:val="00A505CE"/>
    <w:rsid w:val="00A606B4"/>
    <w:rsid w:val="00A6156A"/>
    <w:rsid w:val="00A67D93"/>
    <w:rsid w:val="00A707BF"/>
    <w:rsid w:val="00A72B31"/>
    <w:rsid w:val="00A7304B"/>
    <w:rsid w:val="00A73D5C"/>
    <w:rsid w:val="00A82F53"/>
    <w:rsid w:val="00A84157"/>
    <w:rsid w:val="00A8418E"/>
    <w:rsid w:val="00A85633"/>
    <w:rsid w:val="00A86F92"/>
    <w:rsid w:val="00A939C5"/>
    <w:rsid w:val="00A95342"/>
    <w:rsid w:val="00A960D8"/>
    <w:rsid w:val="00A9637A"/>
    <w:rsid w:val="00A97849"/>
    <w:rsid w:val="00AA3689"/>
    <w:rsid w:val="00AA4DBB"/>
    <w:rsid w:val="00AB1711"/>
    <w:rsid w:val="00AB28A6"/>
    <w:rsid w:val="00AB5594"/>
    <w:rsid w:val="00AB5E8B"/>
    <w:rsid w:val="00AB6B9F"/>
    <w:rsid w:val="00AB7A75"/>
    <w:rsid w:val="00AC00EC"/>
    <w:rsid w:val="00AC2ADB"/>
    <w:rsid w:val="00AC4D01"/>
    <w:rsid w:val="00AC67CF"/>
    <w:rsid w:val="00AD306A"/>
    <w:rsid w:val="00AD5726"/>
    <w:rsid w:val="00AD60D7"/>
    <w:rsid w:val="00AE039E"/>
    <w:rsid w:val="00AE04DA"/>
    <w:rsid w:val="00AE4354"/>
    <w:rsid w:val="00AE523F"/>
    <w:rsid w:val="00AF46D0"/>
    <w:rsid w:val="00AF5908"/>
    <w:rsid w:val="00B0305B"/>
    <w:rsid w:val="00B057FD"/>
    <w:rsid w:val="00B06920"/>
    <w:rsid w:val="00B07674"/>
    <w:rsid w:val="00B13FFB"/>
    <w:rsid w:val="00B20B72"/>
    <w:rsid w:val="00B2114F"/>
    <w:rsid w:val="00B22E4C"/>
    <w:rsid w:val="00B26538"/>
    <w:rsid w:val="00B3273B"/>
    <w:rsid w:val="00B32A80"/>
    <w:rsid w:val="00B36B5D"/>
    <w:rsid w:val="00B54E5C"/>
    <w:rsid w:val="00B54FBE"/>
    <w:rsid w:val="00B5551A"/>
    <w:rsid w:val="00B561D7"/>
    <w:rsid w:val="00B655BD"/>
    <w:rsid w:val="00B80B96"/>
    <w:rsid w:val="00B81D94"/>
    <w:rsid w:val="00B8201B"/>
    <w:rsid w:val="00B83289"/>
    <w:rsid w:val="00B87867"/>
    <w:rsid w:val="00B90A6B"/>
    <w:rsid w:val="00B916B0"/>
    <w:rsid w:val="00B9413F"/>
    <w:rsid w:val="00B956F8"/>
    <w:rsid w:val="00BA0F02"/>
    <w:rsid w:val="00BA5F06"/>
    <w:rsid w:val="00BA75AE"/>
    <w:rsid w:val="00BB4DEA"/>
    <w:rsid w:val="00BB679A"/>
    <w:rsid w:val="00BC11B9"/>
    <w:rsid w:val="00BC7DAF"/>
    <w:rsid w:val="00BD7432"/>
    <w:rsid w:val="00BE42ED"/>
    <w:rsid w:val="00BE5242"/>
    <w:rsid w:val="00BE65AA"/>
    <w:rsid w:val="00BF016E"/>
    <w:rsid w:val="00BF076E"/>
    <w:rsid w:val="00BF3430"/>
    <w:rsid w:val="00BF44B3"/>
    <w:rsid w:val="00BF5DA8"/>
    <w:rsid w:val="00BF6FC7"/>
    <w:rsid w:val="00C026EC"/>
    <w:rsid w:val="00C04299"/>
    <w:rsid w:val="00C04810"/>
    <w:rsid w:val="00C074C3"/>
    <w:rsid w:val="00C10CAD"/>
    <w:rsid w:val="00C117AB"/>
    <w:rsid w:val="00C129DC"/>
    <w:rsid w:val="00C13246"/>
    <w:rsid w:val="00C16A74"/>
    <w:rsid w:val="00C249B7"/>
    <w:rsid w:val="00C2790B"/>
    <w:rsid w:val="00C335AE"/>
    <w:rsid w:val="00C35891"/>
    <w:rsid w:val="00C375C7"/>
    <w:rsid w:val="00C416C8"/>
    <w:rsid w:val="00C42583"/>
    <w:rsid w:val="00C44A3F"/>
    <w:rsid w:val="00C46C4C"/>
    <w:rsid w:val="00C4743A"/>
    <w:rsid w:val="00C5213D"/>
    <w:rsid w:val="00C5253E"/>
    <w:rsid w:val="00C57596"/>
    <w:rsid w:val="00C653B7"/>
    <w:rsid w:val="00C65AEC"/>
    <w:rsid w:val="00C66087"/>
    <w:rsid w:val="00C737F7"/>
    <w:rsid w:val="00C76C7A"/>
    <w:rsid w:val="00C853FA"/>
    <w:rsid w:val="00C85ACD"/>
    <w:rsid w:val="00C87033"/>
    <w:rsid w:val="00C911E6"/>
    <w:rsid w:val="00CA6660"/>
    <w:rsid w:val="00CB2992"/>
    <w:rsid w:val="00CB42AD"/>
    <w:rsid w:val="00CB472D"/>
    <w:rsid w:val="00CB567A"/>
    <w:rsid w:val="00CB64EA"/>
    <w:rsid w:val="00CC5373"/>
    <w:rsid w:val="00CC6126"/>
    <w:rsid w:val="00CC64DD"/>
    <w:rsid w:val="00CC67DC"/>
    <w:rsid w:val="00CD23A2"/>
    <w:rsid w:val="00CD5FDF"/>
    <w:rsid w:val="00CD6BA9"/>
    <w:rsid w:val="00CE1191"/>
    <w:rsid w:val="00CE4A2A"/>
    <w:rsid w:val="00CF12DB"/>
    <w:rsid w:val="00CF58C1"/>
    <w:rsid w:val="00CF5C09"/>
    <w:rsid w:val="00CF7C43"/>
    <w:rsid w:val="00D1559D"/>
    <w:rsid w:val="00D2161C"/>
    <w:rsid w:val="00D22966"/>
    <w:rsid w:val="00D33344"/>
    <w:rsid w:val="00D340E4"/>
    <w:rsid w:val="00D36A43"/>
    <w:rsid w:val="00D37556"/>
    <w:rsid w:val="00D41F15"/>
    <w:rsid w:val="00D510CA"/>
    <w:rsid w:val="00D64334"/>
    <w:rsid w:val="00D72A35"/>
    <w:rsid w:val="00D74230"/>
    <w:rsid w:val="00D76004"/>
    <w:rsid w:val="00D77FDC"/>
    <w:rsid w:val="00D8224B"/>
    <w:rsid w:val="00D86446"/>
    <w:rsid w:val="00D90A82"/>
    <w:rsid w:val="00D91934"/>
    <w:rsid w:val="00D91EA8"/>
    <w:rsid w:val="00D9416F"/>
    <w:rsid w:val="00D95BD8"/>
    <w:rsid w:val="00DA3B3B"/>
    <w:rsid w:val="00DC0A9B"/>
    <w:rsid w:val="00DC0DEC"/>
    <w:rsid w:val="00DC58DF"/>
    <w:rsid w:val="00DD10DD"/>
    <w:rsid w:val="00DD1DF0"/>
    <w:rsid w:val="00DD346B"/>
    <w:rsid w:val="00DD4D62"/>
    <w:rsid w:val="00DD6067"/>
    <w:rsid w:val="00DF20F9"/>
    <w:rsid w:val="00DF6060"/>
    <w:rsid w:val="00E02756"/>
    <w:rsid w:val="00E039AD"/>
    <w:rsid w:val="00E04E6A"/>
    <w:rsid w:val="00E04FB5"/>
    <w:rsid w:val="00E0572A"/>
    <w:rsid w:val="00E13DED"/>
    <w:rsid w:val="00E15F3E"/>
    <w:rsid w:val="00E20FCC"/>
    <w:rsid w:val="00E21920"/>
    <w:rsid w:val="00E2777D"/>
    <w:rsid w:val="00E41158"/>
    <w:rsid w:val="00E46D6D"/>
    <w:rsid w:val="00E46F2A"/>
    <w:rsid w:val="00E503FB"/>
    <w:rsid w:val="00E50ACF"/>
    <w:rsid w:val="00E53C20"/>
    <w:rsid w:val="00E8343B"/>
    <w:rsid w:val="00E93572"/>
    <w:rsid w:val="00E96029"/>
    <w:rsid w:val="00E96F39"/>
    <w:rsid w:val="00EA0D6B"/>
    <w:rsid w:val="00EA324C"/>
    <w:rsid w:val="00EA39DB"/>
    <w:rsid w:val="00EA4861"/>
    <w:rsid w:val="00EA58CB"/>
    <w:rsid w:val="00EB4DEE"/>
    <w:rsid w:val="00EB4FBF"/>
    <w:rsid w:val="00EC394F"/>
    <w:rsid w:val="00ED0979"/>
    <w:rsid w:val="00ED273B"/>
    <w:rsid w:val="00ED2977"/>
    <w:rsid w:val="00ED79AD"/>
    <w:rsid w:val="00EE275D"/>
    <w:rsid w:val="00EE36EB"/>
    <w:rsid w:val="00EF49DD"/>
    <w:rsid w:val="00F03510"/>
    <w:rsid w:val="00F058AC"/>
    <w:rsid w:val="00F079D6"/>
    <w:rsid w:val="00F109C1"/>
    <w:rsid w:val="00F10EB6"/>
    <w:rsid w:val="00F212B9"/>
    <w:rsid w:val="00F238AD"/>
    <w:rsid w:val="00F23E00"/>
    <w:rsid w:val="00F32F1C"/>
    <w:rsid w:val="00F33319"/>
    <w:rsid w:val="00F33B37"/>
    <w:rsid w:val="00F33C45"/>
    <w:rsid w:val="00F3571F"/>
    <w:rsid w:val="00F377C7"/>
    <w:rsid w:val="00F416B5"/>
    <w:rsid w:val="00F41700"/>
    <w:rsid w:val="00F44E37"/>
    <w:rsid w:val="00F45215"/>
    <w:rsid w:val="00F62E25"/>
    <w:rsid w:val="00F63440"/>
    <w:rsid w:val="00F65473"/>
    <w:rsid w:val="00F66E46"/>
    <w:rsid w:val="00F70E48"/>
    <w:rsid w:val="00F71B0A"/>
    <w:rsid w:val="00F77490"/>
    <w:rsid w:val="00F836FC"/>
    <w:rsid w:val="00F85091"/>
    <w:rsid w:val="00F92989"/>
    <w:rsid w:val="00F93FDC"/>
    <w:rsid w:val="00FA590F"/>
    <w:rsid w:val="00FA5B94"/>
    <w:rsid w:val="00FB39B2"/>
    <w:rsid w:val="00FC1DB2"/>
    <w:rsid w:val="00FC5028"/>
    <w:rsid w:val="00FC688F"/>
    <w:rsid w:val="00FD358D"/>
    <w:rsid w:val="00FE0BAD"/>
    <w:rsid w:val="00FE23EA"/>
    <w:rsid w:val="00FE2C3B"/>
    <w:rsid w:val="00FE4A1E"/>
    <w:rsid w:val="00FF73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79750AB"/>
  <w15:docId w15:val="{346F347E-AEF1-49D4-9132-0528EA6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character" w:styleId="Ulstomtale">
    <w:name w:val="Unresolved Mention"/>
    <w:basedOn w:val="Standardskriftforavsnitt"/>
    <w:uiPriority w:val="99"/>
    <w:semiHidden/>
    <w:unhideWhenUsed/>
    <w:rsid w:val="00885619"/>
    <w:rPr>
      <w:color w:val="605E5C"/>
      <w:shd w:val="clear" w:color="auto" w:fill="E1DFDD"/>
    </w:rPr>
  </w:style>
  <w:style w:type="paragraph" w:styleId="NormalWeb">
    <w:name w:val="Normal (Web)"/>
    <w:basedOn w:val="Normal"/>
    <w:uiPriority w:val="99"/>
    <w:semiHidden/>
    <w:unhideWhenUsed/>
    <w:rsid w:val="006F3176"/>
    <w:pPr>
      <w:spacing w:before="100" w:beforeAutospacing="1" w:after="100" w:afterAutospacing="1"/>
    </w:pPr>
    <w:rPr>
      <w:rFonts w:ascii="Times New Roman" w:hAnsi="Times New Roman" w:cs="Times New Roman"/>
      <w:sz w:val="24"/>
      <w:szCs w:val="24"/>
    </w:rPr>
  </w:style>
  <w:style w:type="paragraph" w:customStyle="1" w:styleId="textitem">
    <w:name w:val="textitem"/>
    <w:basedOn w:val="Normal"/>
    <w:rsid w:val="00350A4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251740">
      <w:bodyDiv w:val="1"/>
      <w:marLeft w:val="0"/>
      <w:marRight w:val="0"/>
      <w:marTop w:val="0"/>
      <w:marBottom w:val="0"/>
      <w:divBdr>
        <w:top w:val="none" w:sz="0" w:space="0" w:color="auto"/>
        <w:left w:val="none" w:sz="0" w:space="0" w:color="auto"/>
        <w:bottom w:val="none" w:sz="0" w:space="0" w:color="auto"/>
        <w:right w:val="none" w:sz="0" w:space="0" w:color="auto"/>
      </w:divBdr>
    </w:div>
    <w:div w:id="1053041766">
      <w:bodyDiv w:val="1"/>
      <w:marLeft w:val="0"/>
      <w:marRight w:val="0"/>
      <w:marTop w:val="0"/>
      <w:marBottom w:val="0"/>
      <w:divBdr>
        <w:top w:val="none" w:sz="0" w:space="0" w:color="auto"/>
        <w:left w:val="none" w:sz="0" w:space="0" w:color="auto"/>
        <w:bottom w:val="none" w:sz="0" w:space="0" w:color="auto"/>
        <w:right w:val="none" w:sz="0" w:space="0" w:color="auto"/>
      </w:divBdr>
    </w:div>
    <w:div w:id="1198351650">
      <w:bodyDiv w:val="1"/>
      <w:marLeft w:val="0"/>
      <w:marRight w:val="0"/>
      <w:marTop w:val="0"/>
      <w:marBottom w:val="0"/>
      <w:divBdr>
        <w:top w:val="none" w:sz="0" w:space="0" w:color="auto"/>
        <w:left w:val="none" w:sz="0" w:space="0" w:color="auto"/>
        <w:bottom w:val="none" w:sz="0" w:space="0" w:color="auto"/>
        <w:right w:val="none" w:sz="0" w:space="0" w:color="auto"/>
      </w:divBdr>
    </w:div>
    <w:div w:id="1746297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esen\AppData\Local\Microsoft\Windows\INetCache\Content.Outlook\5QE2TJ1Q\Portalprosess%20-%20Hoeringssv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D63A-A124-4465-A19C-13A24B57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Portalprosess - Hoeringssvar.dotm</Template>
  <TotalTime>399</TotalTime>
  <Pages>5</Pages>
  <Words>1909</Words>
  <Characters>10122</Characters>
  <Application>Microsoft Office Word</Application>
  <DocSecurity>0</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Horingssvar</vt:lpstr>
      <vt:lpstr>Horingssvar</vt:lpstr>
    </vt:vector>
  </TitlesOfParts>
  <Company>Norsk Sykepleierforbund</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Horingssvar</dc:title>
  <dc:creator>DIESEN Christer</dc:creator>
  <cp:lastModifiedBy>Eva Østvik</cp:lastModifiedBy>
  <cp:revision>22</cp:revision>
  <cp:lastPrinted>2021-02-03T12:33:00Z</cp:lastPrinted>
  <dcterms:created xsi:type="dcterms:W3CDTF">2021-02-13T13:39:00Z</dcterms:created>
  <dcterms:modified xsi:type="dcterms:W3CDTF">2021-02-22T19:38:00Z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DocNew">
    <vt:bool>true</vt:bool>
  </property>
  <property fmtid="{D5CDD505-2E9C-101B-9397-08002B2CF9AE}" pid="5" name="DocRef">
    <vt:lpwstr>Reference</vt:lpwstr>
  </property>
  <property fmtid="{D5CDD505-2E9C-101B-9397-08002B2CF9AE}" pid="6" name="DocTitle">
    <vt:lpwstr>Title</vt:lpwstr>
  </property>
  <property fmtid="{D5CDD505-2E9C-101B-9397-08002B2CF9AE}" pid="7" name="DMmal">
    <vt:bool>true</vt:bool>
  </property>
</Properties>
</file>